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7B834945" w:rsidR="008E4EE7" w:rsidRPr="00F063D7" w:rsidRDefault="008E4EE7" w:rsidP="00F063D7">
      <w:pPr>
        <w:pStyle w:val="BodyText"/>
        <w:jc w:val="right"/>
        <w:rPr>
          <w:rFonts w:ascii="VIC SemiBold" w:hAnsi="VIC SemiBold"/>
          <w:color w:val="FF0000"/>
          <w:sz w:val="20"/>
        </w:rPr>
      </w:pPr>
    </w:p>
    <w:p w14:paraId="38882C87" w14:textId="6AFB1554" w:rsidR="00150342" w:rsidRPr="001C772B" w:rsidRDefault="00150342" w:rsidP="006640C6">
      <w:pPr>
        <w:pStyle w:val="Documentheading"/>
        <w:rPr>
          <w:color w:val="007B4B" w:themeColor="accent5"/>
        </w:rPr>
      </w:pPr>
      <w:bookmarkStart w:id="0" w:name="_Toc120808378"/>
      <w:bookmarkStart w:id="1" w:name="_Hlk18656418"/>
      <w:r w:rsidRPr="001C772B">
        <w:rPr>
          <w:color w:val="007B4B" w:themeColor="accent5"/>
        </w:rPr>
        <w:t>Jobs and Skills Exchange</w:t>
      </w:r>
      <w:bookmarkEnd w:id="0"/>
    </w:p>
    <w:p w14:paraId="46375837" w14:textId="4282AE8D" w:rsidR="00171E6B" w:rsidRPr="001C772B" w:rsidRDefault="00171E6B" w:rsidP="006640C6">
      <w:pPr>
        <w:pStyle w:val="Documentheading"/>
        <w:rPr>
          <w:color w:val="007B4B" w:themeColor="accent5"/>
        </w:rPr>
      </w:pPr>
      <w:bookmarkStart w:id="2" w:name="_Toc120808379"/>
      <w:r w:rsidRPr="001C772B">
        <w:rPr>
          <w:color w:val="007B4B" w:themeColor="accent5"/>
        </w:rPr>
        <w:t>Robust Assessment Guidelines</w:t>
      </w:r>
      <w:r w:rsidR="00076C34" w:rsidRPr="001C772B" w:rsidDel="00E83ECB">
        <w:rPr>
          <w:color w:val="007B4B" w:themeColor="accent5"/>
        </w:rPr>
        <w:t xml:space="preserve"> </w:t>
      </w:r>
      <w:r w:rsidRPr="001C772B">
        <w:rPr>
          <w:color w:val="007B4B" w:themeColor="accent5"/>
        </w:rPr>
        <w:t>Recruiting for Growth Potential</w:t>
      </w:r>
      <w:bookmarkEnd w:id="2"/>
    </w:p>
    <w:sdt>
      <w:sdtPr>
        <w:rPr>
          <w:rFonts w:asciiTheme="minorHAnsi" w:eastAsiaTheme="minorHAnsi" w:hAnsiTheme="minorHAnsi" w:cstheme="minorBidi"/>
          <w:color w:val="auto"/>
          <w:sz w:val="22"/>
          <w:szCs w:val="22"/>
          <w:lang w:val="en-AU"/>
        </w:rPr>
        <w:id w:val="-230460722"/>
        <w:docPartObj>
          <w:docPartGallery w:val="Table of Contents"/>
          <w:docPartUnique/>
        </w:docPartObj>
      </w:sdtPr>
      <w:sdtEndPr>
        <w:rPr>
          <w:b/>
          <w:bCs/>
          <w:noProof/>
        </w:rPr>
      </w:sdtEndPr>
      <w:sdtContent>
        <w:p w14:paraId="2416D47D" w14:textId="37CAC633" w:rsidR="00B813AB" w:rsidRDefault="00B813AB">
          <w:pPr>
            <w:pStyle w:val="TOCHeading"/>
          </w:pPr>
          <w:r>
            <w:t>Table of Contents</w:t>
          </w:r>
        </w:p>
        <w:p w14:paraId="1D3D57C6" w14:textId="1567EF2C" w:rsidR="00CB3527" w:rsidRDefault="00CC7C89">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"2-3" \h \z \t "Heading 1,1" </w:instrText>
          </w:r>
          <w:r>
            <w:rPr>
              <w:b w:val="0"/>
            </w:rPr>
            <w:fldChar w:fldCharType="separate"/>
          </w:r>
          <w:hyperlink w:anchor="_Toc121137769" w:history="1">
            <w:r w:rsidR="00CB3527" w:rsidRPr="005D267D">
              <w:rPr>
                <w:rStyle w:val="Hyperlink"/>
              </w:rPr>
              <w:t>Introduction and Purpose</w:t>
            </w:r>
            <w:r w:rsidR="00CB3527">
              <w:rPr>
                <w:webHidden/>
              </w:rPr>
              <w:tab/>
            </w:r>
            <w:r w:rsidR="00CB3527">
              <w:rPr>
                <w:webHidden/>
              </w:rPr>
              <w:fldChar w:fldCharType="begin"/>
            </w:r>
            <w:r w:rsidR="00CB3527">
              <w:rPr>
                <w:webHidden/>
              </w:rPr>
              <w:instrText xml:space="preserve"> PAGEREF _Toc121137769 \h </w:instrText>
            </w:r>
            <w:r w:rsidR="00CB3527">
              <w:rPr>
                <w:webHidden/>
              </w:rPr>
            </w:r>
            <w:r w:rsidR="00CB3527">
              <w:rPr>
                <w:webHidden/>
              </w:rPr>
              <w:fldChar w:fldCharType="separate"/>
            </w:r>
            <w:r w:rsidR="0016300F">
              <w:rPr>
                <w:webHidden/>
              </w:rPr>
              <w:t>2</w:t>
            </w:r>
            <w:r w:rsidR="00CB3527">
              <w:rPr>
                <w:webHidden/>
              </w:rPr>
              <w:fldChar w:fldCharType="end"/>
            </w:r>
          </w:hyperlink>
        </w:p>
        <w:p w14:paraId="555D04D2" w14:textId="1C9A505E" w:rsidR="00CB3527" w:rsidRDefault="006927C8">
          <w:pPr>
            <w:pStyle w:val="TOC1"/>
            <w:rPr>
              <w:rFonts w:asciiTheme="minorHAnsi" w:eastAsiaTheme="minorEastAsia" w:hAnsiTheme="minorHAnsi" w:cstheme="minorBidi"/>
              <w:b w:val="0"/>
              <w:sz w:val="22"/>
              <w:szCs w:val="22"/>
              <w:lang w:eastAsia="en-AU"/>
            </w:rPr>
          </w:pPr>
          <w:hyperlink w:anchor="_Toc121137770" w:history="1">
            <w:r w:rsidR="00CB3527" w:rsidRPr="005D267D">
              <w:rPr>
                <w:rStyle w:val="Hyperlink"/>
              </w:rPr>
              <w:t>Section 1 - General standards</w:t>
            </w:r>
            <w:r w:rsidR="00CB3527">
              <w:rPr>
                <w:webHidden/>
              </w:rPr>
              <w:tab/>
            </w:r>
            <w:r w:rsidR="00CB3527">
              <w:rPr>
                <w:webHidden/>
              </w:rPr>
              <w:fldChar w:fldCharType="begin"/>
            </w:r>
            <w:r w:rsidR="00CB3527">
              <w:rPr>
                <w:webHidden/>
              </w:rPr>
              <w:instrText xml:space="preserve"> PAGEREF _Toc121137770 \h </w:instrText>
            </w:r>
            <w:r w:rsidR="00CB3527">
              <w:rPr>
                <w:webHidden/>
              </w:rPr>
            </w:r>
            <w:r w:rsidR="00CB3527">
              <w:rPr>
                <w:webHidden/>
              </w:rPr>
              <w:fldChar w:fldCharType="separate"/>
            </w:r>
            <w:r w:rsidR="0016300F">
              <w:rPr>
                <w:webHidden/>
              </w:rPr>
              <w:t>3</w:t>
            </w:r>
            <w:r w:rsidR="00CB3527">
              <w:rPr>
                <w:webHidden/>
              </w:rPr>
              <w:fldChar w:fldCharType="end"/>
            </w:r>
          </w:hyperlink>
        </w:p>
        <w:p w14:paraId="6C8EC779" w14:textId="00225E79" w:rsidR="00CB3527" w:rsidRDefault="006927C8">
          <w:pPr>
            <w:pStyle w:val="TOC2"/>
            <w:tabs>
              <w:tab w:val="left" w:pos="567"/>
            </w:tabs>
            <w:rPr>
              <w:rFonts w:asciiTheme="minorHAnsi" w:eastAsiaTheme="minorEastAsia" w:hAnsiTheme="minorHAnsi" w:cstheme="minorBidi"/>
              <w:szCs w:val="22"/>
              <w:lang w:eastAsia="en-AU"/>
            </w:rPr>
          </w:pPr>
          <w:hyperlink w:anchor="_Toc121137771" w:history="1">
            <w:r w:rsidR="00CB3527" w:rsidRPr="005D267D">
              <w:rPr>
                <w:rStyle w:val="Hyperlink"/>
              </w:rPr>
              <w:t>1.1</w:t>
            </w:r>
            <w:r w:rsidR="00CB3527">
              <w:rPr>
                <w:rFonts w:asciiTheme="minorHAnsi" w:eastAsiaTheme="minorEastAsia" w:hAnsiTheme="minorHAnsi" w:cstheme="minorBidi"/>
                <w:szCs w:val="22"/>
                <w:lang w:eastAsia="en-AU"/>
              </w:rPr>
              <w:tab/>
            </w:r>
            <w:r w:rsidR="00CB3527" w:rsidRPr="005D267D">
              <w:rPr>
                <w:rStyle w:val="Hyperlink"/>
              </w:rPr>
              <w:t>How to support best practice recruitment processes</w:t>
            </w:r>
            <w:r w:rsidR="00CB3527">
              <w:rPr>
                <w:webHidden/>
              </w:rPr>
              <w:tab/>
            </w:r>
            <w:r w:rsidR="00CB3527">
              <w:rPr>
                <w:webHidden/>
              </w:rPr>
              <w:fldChar w:fldCharType="begin"/>
            </w:r>
            <w:r w:rsidR="00CB3527">
              <w:rPr>
                <w:webHidden/>
              </w:rPr>
              <w:instrText xml:space="preserve"> PAGEREF _Toc121137771 \h </w:instrText>
            </w:r>
            <w:r w:rsidR="00CB3527">
              <w:rPr>
                <w:webHidden/>
              </w:rPr>
            </w:r>
            <w:r w:rsidR="00CB3527">
              <w:rPr>
                <w:webHidden/>
              </w:rPr>
              <w:fldChar w:fldCharType="separate"/>
            </w:r>
            <w:r w:rsidR="0016300F">
              <w:rPr>
                <w:webHidden/>
              </w:rPr>
              <w:t>3</w:t>
            </w:r>
            <w:r w:rsidR="00CB3527">
              <w:rPr>
                <w:webHidden/>
              </w:rPr>
              <w:fldChar w:fldCharType="end"/>
            </w:r>
          </w:hyperlink>
        </w:p>
        <w:p w14:paraId="3C876F55" w14:textId="25A11F61" w:rsidR="00CB3527" w:rsidRDefault="006927C8">
          <w:pPr>
            <w:pStyle w:val="TOC1"/>
            <w:rPr>
              <w:rFonts w:asciiTheme="minorHAnsi" w:eastAsiaTheme="minorEastAsia" w:hAnsiTheme="minorHAnsi" w:cstheme="minorBidi"/>
              <w:b w:val="0"/>
              <w:sz w:val="22"/>
              <w:szCs w:val="22"/>
              <w:lang w:eastAsia="en-AU"/>
            </w:rPr>
          </w:pPr>
          <w:hyperlink w:anchor="_Toc121137772" w:history="1">
            <w:r w:rsidR="00CB3527" w:rsidRPr="005D267D">
              <w:rPr>
                <w:rStyle w:val="Hyperlink"/>
              </w:rPr>
              <w:t>Section 2 - Robust Assessment Checklist</w:t>
            </w:r>
            <w:r w:rsidR="00CB3527">
              <w:rPr>
                <w:webHidden/>
              </w:rPr>
              <w:tab/>
            </w:r>
            <w:r w:rsidR="00CB3527">
              <w:rPr>
                <w:webHidden/>
              </w:rPr>
              <w:fldChar w:fldCharType="begin"/>
            </w:r>
            <w:r w:rsidR="00CB3527">
              <w:rPr>
                <w:webHidden/>
              </w:rPr>
              <w:instrText xml:space="preserve"> PAGEREF _Toc121137772 \h </w:instrText>
            </w:r>
            <w:r w:rsidR="00CB3527">
              <w:rPr>
                <w:webHidden/>
              </w:rPr>
            </w:r>
            <w:r w:rsidR="00CB3527">
              <w:rPr>
                <w:webHidden/>
              </w:rPr>
              <w:fldChar w:fldCharType="separate"/>
            </w:r>
            <w:r w:rsidR="0016300F">
              <w:rPr>
                <w:webHidden/>
              </w:rPr>
              <w:t>4</w:t>
            </w:r>
            <w:r w:rsidR="00CB3527">
              <w:rPr>
                <w:webHidden/>
              </w:rPr>
              <w:fldChar w:fldCharType="end"/>
            </w:r>
          </w:hyperlink>
        </w:p>
        <w:p w14:paraId="32C6EBD1" w14:textId="2164899E" w:rsidR="00CB3527" w:rsidRDefault="006927C8">
          <w:pPr>
            <w:pStyle w:val="TOC1"/>
            <w:rPr>
              <w:rFonts w:asciiTheme="minorHAnsi" w:eastAsiaTheme="minorEastAsia" w:hAnsiTheme="minorHAnsi" w:cstheme="minorBidi"/>
              <w:b w:val="0"/>
              <w:sz w:val="22"/>
              <w:szCs w:val="22"/>
              <w:lang w:eastAsia="en-AU"/>
            </w:rPr>
          </w:pPr>
          <w:hyperlink w:anchor="_Toc121137773" w:history="1">
            <w:r w:rsidR="00CB3527" w:rsidRPr="005D267D">
              <w:rPr>
                <w:rStyle w:val="Hyperlink"/>
              </w:rPr>
              <w:t>Section 3 - Recruiting for growth potential</w:t>
            </w:r>
            <w:r w:rsidR="00CB3527">
              <w:rPr>
                <w:webHidden/>
              </w:rPr>
              <w:tab/>
            </w:r>
            <w:r w:rsidR="00CB3527">
              <w:rPr>
                <w:webHidden/>
              </w:rPr>
              <w:fldChar w:fldCharType="begin"/>
            </w:r>
            <w:r w:rsidR="00CB3527">
              <w:rPr>
                <w:webHidden/>
              </w:rPr>
              <w:instrText xml:space="preserve"> PAGEREF _Toc121137773 \h </w:instrText>
            </w:r>
            <w:r w:rsidR="00CB3527">
              <w:rPr>
                <w:webHidden/>
              </w:rPr>
            </w:r>
            <w:r w:rsidR="00CB3527">
              <w:rPr>
                <w:webHidden/>
              </w:rPr>
              <w:fldChar w:fldCharType="separate"/>
            </w:r>
            <w:r w:rsidR="0016300F">
              <w:rPr>
                <w:webHidden/>
              </w:rPr>
              <w:t>6</w:t>
            </w:r>
            <w:r w:rsidR="00CB3527">
              <w:rPr>
                <w:webHidden/>
              </w:rPr>
              <w:fldChar w:fldCharType="end"/>
            </w:r>
          </w:hyperlink>
        </w:p>
        <w:p w14:paraId="145185E6" w14:textId="083DB715" w:rsidR="00CB3527" w:rsidRDefault="006927C8">
          <w:pPr>
            <w:pStyle w:val="TOC2"/>
            <w:tabs>
              <w:tab w:val="left" w:pos="567"/>
            </w:tabs>
            <w:rPr>
              <w:rFonts w:asciiTheme="minorHAnsi" w:eastAsiaTheme="minorEastAsia" w:hAnsiTheme="minorHAnsi" w:cstheme="minorBidi"/>
              <w:szCs w:val="22"/>
              <w:lang w:eastAsia="en-AU"/>
            </w:rPr>
          </w:pPr>
          <w:hyperlink w:anchor="_Toc121137774" w:history="1">
            <w:r w:rsidR="00CB3527" w:rsidRPr="005D267D">
              <w:rPr>
                <w:rStyle w:val="Hyperlink"/>
              </w:rPr>
              <w:t>3.1</w:t>
            </w:r>
            <w:r w:rsidR="00CB3527">
              <w:rPr>
                <w:rFonts w:asciiTheme="minorHAnsi" w:eastAsiaTheme="minorEastAsia" w:hAnsiTheme="minorHAnsi" w:cstheme="minorBidi"/>
                <w:szCs w:val="22"/>
                <w:lang w:eastAsia="en-AU"/>
              </w:rPr>
              <w:tab/>
            </w:r>
            <w:r w:rsidR="00CB3527" w:rsidRPr="005D267D">
              <w:rPr>
                <w:rStyle w:val="Hyperlink"/>
              </w:rPr>
              <w:t>What is growth potential?</w:t>
            </w:r>
            <w:r w:rsidR="00CB3527">
              <w:rPr>
                <w:webHidden/>
              </w:rPr>
              <w:tab/>
            </w:r>
            <w:r w:rsidR="00CB3527">
              <w:rPr>
                <w:webHidden/>
              </w:rPr>
              <w:fldChar w:fldCharType="begin"/>
            </w:r>
            <w:r w:rsidR="00CB3527">
              <w:rPr>
                <w:webHidden/>
              </w:rPr>
              <w:instrText xml:space="preserve"> PAGEREF _Toc121137774 \h </w:instrText>
            </w:r>
            <w:r w:rsidR="00CB3527">
              <w:rPr>
                <w:webHidden/>
              </w:rPr>
            </w:r>
            <w:r w:rsidR="00CB3527">
              <w:rPr>
                <w:webHidden/>
              </w:rPr>
              <w:fldChar w:fldCharType="separate"/>
            </w:r>
            <w:r w:rsidR="0016300F">
              <w:rPr>
                <w:webHidden/>
              </w:rPr>
              <w:t>6</w:t>
            </w:r>
            <w:r w:rsidR="00CB3527">
              <w:rPr>
                <w:webHidden/>
              </w:rPr>
              <w:fldChar w:fldCharType="end"/>
            </w:r>
          </w:hyperlink>
        </w:p>
        <w:p w14:paraId="168A7B49" w14:textId="5B2B2665" w:rsidR="00CB3527" w:rsidRDefault="006927C8">
          <w:pPr>
            <w:pStyle w:val="TOC2"/>
            <w:tabs>
              <w:tab w:val="left" w:pos="567"/>
            </w:tabs>
            <w:rPr>
              <w:rFonts w:asciiTheme="minorHAnsi" w:eastAsiaTheme="minorEastAsia" w:hAnsiTheme="minorHAnsi" w:cstheme="minorBidi"/>
              <w:szCs w:val="22"/>
              <w:lang w:eastAsia="en-AU"/>
            </w:rPr>
          </w:pPr>
          <w:hyperlink w:anchor="_Toc121137776" w:history="1">
            <w:r w:rsidR="00CB3527" w:rsidRPr="005D267D">
              <w:rPr>
                <w:rStyle w:val="Hyperlink"/>
              </w:rPr>
              <w:t>3.2</w:t>
            </w:r>
            <w:r w:rsidR="00CB3527">
              <w:rPr>
                <w:rFonts w:asciiTheme="minorHAnsi" w:eastAsiaTheme="minorEastAsia" w:hAnsiTheme="minorHAnsi" w:cstheme="minorBidi"/>
                <w:szCs w:val="22"/>
                <w:lang w:eastAsia="en-AU"/>
              </w:rPr>
              <w:tab/>
            </w:r>
            <w:r w:rsidR="00CB3527" w:rsidRPr="005D267D">
              <w:rPr>
                <w:rStyle w:val="Hyperlink"/>
              </w:rPr>
              <w:t>When can growth potential be considered?</w:t>
            </w:r>
            <w:r w:rsidR="00CB3527">
              <w:rPr>
                <w:webHidden/>
              </w:rPr>
              <w:tab/>
            </w:r>
            <w:r w:rsidR="00CB3527">
              <w:rPr>
                <w:webHidden/>
              </w:rPr>
              <w:fldChar w:fldCharType="begin"/>
            </w:r>
            <w:r w:rsidR="00CB3527">
              <w:rPr>
                <w:webHidden/>
              </w:rPr>
              <w:instrText xml:space="preserve"> PAGEREF _Toc121137776 \h </w:instrText>
            </w:r>
            <w:r w:rsidR="00CB3527">
              <w:rPr>
                <w:webHidden/>
              </w:rPr>
            </w:r>
            <w:r w:rsidR="00CB3527">
              <w:rPr>
                <w:webHidden/>
              </w:rPr>
              <w:fldChar w:fldCharType="separate"/>
            </w:r>
            <w:r w:rsidR="0016300F">
              <w:rPr>
                <w:webHidden/>
              </w:rPr>
              <w:t>6</w:t>
            </w:r>
            <w:r w:rsidR="00CB3527">
              <w:rPr>
                <w:webHidden/>
              </w:rPr>
              <w:fldChar w:fldCharType="end"/>
            </w:r>
          </w:hyperlink>
        </w:p>
        <w:p w14:paraId="59A851DF" w14:textId="660A106C" w:rsidR="00CB3527" w:rsidRDefault="006927C8">
          <w:pPr>
            <w:pStyle w:val="TOC2"/>
            <w:tabs>
              <w:tab w:val="left" w:pos="567"/>
            </w:tabs>
            <w:rPr>
              <w:rFonts w:asciiTheme="minorHAnsi" w:eastAsiaTheme="minorEastAsia" w:hAnsiTheme="minorHAnsi" w:cstheme="minorBidi"/>
              <w:szCs w:val="22"/>
              <w:lang w:eastAsia="en-AU"/>
            </w:rPr>
          </w:pPr>
          <w:hyperlink w:anchor="_Toc121137777" w:history="1">
            <w:r w:rsidR="00CB3527" w:rsidRPr="005D267D">
              <w:rPr>
                <w:rStyle w:val="Hyperlink"/>
              </w:rPr>
              <w:t>3.3</w:t>
            </w:r>
            <w:r w:rsidR="00CB3527">
              <w:rPr>
                <w:rFonts w:asciiTheme="minorHAnsi" w:eastAsiaTheme="minorEastAsia" w:hAnsiTheme="minorHAnsi" w:cstheme="minorBidi"/>
                <w:szCs w:val="22"/>
                <w:lang w:eastAsia="en-AU"/>
              </w:rPr>
              <w:tab/>
            </w:r>
            <w:r w:rsidR="00CB3527" w:rsidRPr="005D267D">
              <w:rPr>
                <w:rStyle w:val="Hyperlink"/>
              </w:rPr>
              <w:t>Recruiting for Growth Potential across the Recruitment cycle</w:t>
            </w:r>
            <w:r w:rsidR="00CB3527">
              <w:rPr>
                <w:webHidden/>
              </w:rPr>
              <w:tab/>
            </w:r>
            <w:r w:rsidR="00CB3527">
              <w:rPr>
                <w:webHidden/>
              </w:rPr>
              <w:fldChar w:fldCharType="begin"/>
            </w:r>
            <w:r w:rsidR="00CB3527">
              <w:rPr>
                <w:webHidden/>
              </w:rPr>
              <w:instrText xml:space="preserve"> PAGEREF _Toc121137777 \h </w:instrText>
            </w:r>
            <w:r w:rsidR="00CB3527">
              <w:rPr>
                <w:webHidden/>
              </w:rPr>
            </w:r>
            <w:r w:rsidR="00CB3527">
              <w:rPr>
                <w:webHidden/>
              </w:rPr>
              <w:fldChar w:fldCharType="separate"/>
            </w:r>
            <w:r w:rsidR="0016300F">
              <w:rPr>
                <w:webHidden/>
              </w:rPr>
              <w:t>6</w:t>
            </w:r>
            <w:r w:rsidR="00CB3527">
              <w:rPr>
                <w:webHidden/>
              </w:rPr>
              <w:fldChar w:fldCharType="end"/>
            </w:r>
          </w:hyperlink>
        </w:p>
        <w:p w14:paraId="2959B440" w14:textId="405AB78E" w:rsidR="00CB3527" w:rsidRDefault="006927C8">
          <w:pPr>
            <w:pStyle w:val="TOC2"/>
            <w:tabs>
              <w:tab w:val="left" w:pos="567"/>
            </w:tabs>
            <w:rPr>
              <w:rFonts w:asciiTheme="minorHAnsi" w:eastAsiaTheme="minorEastAsia" w:hAnsiTheme="minorHAnsi" w:cstheme="minorBidi"/>
              <w:szCs w:val="22"/>
              <w:lang w:eastAsia="en-AU"/>
            </w:rPr>
          </w:pPr>
          <w:hyperlink w:anchor="_Toc121137778" w:history="1">
            <w:r w:rsidR="00CB3527" w:rsidRPr="005D267D">
              <w:rPr>
                <w:rStyle w:val="Hyperlink"/>
              </w:rPr>
              <w:t>3.4</w:t>
            </w:r>
            <w:r w:rsidR="00CB3527">
              <w:rPr>
                <w:rFonts w:asciiTheme="minorHAnsi" w:eastAsiaTheme="minorEastAsia" w:hAnsiTheme="minorHAnsi" w:cstheme="minorBidi"/>
                <w:szCs w:val="22"/>
                <w:lang w:eastAsia="en-AU"/>
              </w:rPr>
              <w:tab/>
            </w:r>
            <w:r w:rsidR="00CB3527" w:rsidRPr="005D267D">
              <w:rPr>
                <w:rStyle w:val="Hyperlink"/>
              </w:rPr>
              <w:t>How is growth potential considered?</w:t>
            </w:r>
            <w:r w:rsidR="00CB3527">
              <w:rPr>
                <w:webHidden/>
              </w:rPr>
              <w:tab/>
            </w:r>
            <w:r w:rsidR="00CB3527">
              <w:rPr>
                <w:webHidden/>
              </w:rPr>
              <w:fldChar w:fldCharType="begin"/>
            </w:r>
            <w:r w:rsidR="00CB3527">
              <w:rPr>
                <w:webHidden/>
              </w:rPr>
              <w:instrText xml:space="preserve"> PAGEREF _Toc121137778 \h </w:instrText>
            </w:r>
            <w:r w:rsidR="00CB3527">
              <w:rPr>
                <w:webHidden/>
              </w:rPr>
            </w:r>
            <w:r w:rsidR="00CB3527">
              <w:rPr>
                <w:webHidden/>
              </w:rPr>
              <w:fldChar w:fldCharType="separate"/>
            </w:r>
            <w:r w:rsidR="0016300F">
              <w:rPr>
                <w:webHidden/>
              </w:rPr>
              <w:t>7</w:t>
            </w:r>
            <w:r w:rsidR="00CB3527">
              <w:rPr>
                <w:webHidden/>
              </w:rPr>
              <w:fldChar w:fldCharType="end"/>
            </w:r>
          </w:hyperlink>
        </w:p>
        <w:p w14:paraId="7164C5BA" w14:textId="12A0BD8C" w:rsidR="00CB3527" w:rsidRDefault="006927C8">
          <w:pPr>
            <w:pStyle w:val="TOC2"/>
            <w:tabs>
              <w:tab w:val="left" w:pos="567"/>
            </w:tabs>
            <w:rPr>
              <w:rFonts w:asciiTheme="minorHAnsi" w:eastAsiaTheme="minorEastAsia" w:hAnsiTheme="minorHAnsi" w:cstheme="minorBidi"/>
              <w:szCs w:val="22"/>
              <w:lang w:eastAsia="en-AU"/>
            </w:rPr>
          </w:pPr>
          <w:hyperlink w:anchor="_Toc121137779" w:history="1">
            <w:r w:rsidR="00CB3527" w:rsidRPr="005D267D">
              <w:rPr>
                <w:rStyle w:val="Hyperlink"/>
              </w:rPr>
              <w:t>3.5</w:t>
            </w:r>
            <w:r w:rsidR="00CB3527">
              <w:rPr>
                <w:rFonts w:asciiTheme="minorHAnsi" w:eastAsiaTheme="minorEastAsia" w:hAnsiTheme="minorHAnsi" w:cstheme="minorBidi"/>
                <w:szCs w:val="22"/>
                <w:lang w:eastAsia="en-AU"/>
              </w:rPr>
              <w:tab/>
            </w:r>
            <w:r w:rsidR="00CB3527" w:rsidRPr="005D267D">
              <w:rPr>
                <w:rStyle w:val="Hyperlink"/>
              </w:rPr>
              <w:t>What interview questions can be asked to assess growth potential?</w:t>
            </w:r>
            <w:r w:rsidR="00CB3527">
              <w:rPr>
                <w:webHidden/>
              </w:rPr>
              <w:tab/>
            </w:r>
            <w:r w:rsidR="00CB3527">
              <w:rPr>
                <w:webHidden/>
              </w:rPr>
              <w:fldChar w:fldCharType="begin"/>
            </w:r>
            <w:r w:rsidR="00CB3527">
              <w:rPr>
                <w:webHidden/>
              </w:rPr>
              <w:instrText xml:space="preserve"> PAGEREF _Toc121137779 \h </w:instrText>
            </w:r>
            <w:r w:rsidR="00CB3527">
              <w:rPr>
                <w:webHidden/>
              </w:rPr>
            </w:r>
            <w:r w:rsidR="00CB3527">
              <w:rPr>
                <w:webHidden/>
              </w:rPr>
              <w:fldChar w:fldCharType="separate"/>
            </w:r>
            <w:r w:rsidR="0016300F">
              <w:rPr>
                <w:webHidden/>
              </w:rPr>
              <w:t>7</w:t>
            </w:r>
            <w:r w:rsidR="00CB3527">
              <w:rPr>
                <w:webHidden/>
              </w:rPr>
              <w:fldChar w:fldCharType="end"/>
            </w:r>
          </w:hyperlink>
        </w:p>
        <w:p w14:paraId="42025F8A" w14:textId="4496D389" w:rsidR="00CB3527" w:rsidRDefault="006927C8">
          <w:pPr>
            <w:pStyle w:val="TOC2"/>
            <w:tabs>
              <w:tab w:val="left" w:pos="567"/>
            </w:tabs>
            <w:rPr>
              <w:rFonts w:asciiTheme="minorHAnsi" w:eastAsiaTheme="minorEastAsia" w:hAnsiTheme="minorHAnsi" w:cstheme="minorBidi"/>
              <w:szCs w:val="22"/>
              <w:lang w:eastAsia="en-AU"/>
            </w:rPr>
          </w:pPr>
          <w:hyperlink w:anchor="_Toc121137780" w:history="1">
            <w:r w:rsidR="00CB3527" w:rsidRPr="005D267D">
              <w:rPr>
                <w:rStyle w:val="Hyperlink"/>
              </w:rPr>
              <w:t>3.6</w:t>
            </w:r>
            <w:r w:rsidR="00CB3527">
              <w:rPr>
                <w:rFonts w:asciiTheme="minorHAnsi" w:eastAsiaTheme="minorEastAsia" w:hAnsiTheme="minorHAnsi" w:cstheme="minorBidi"/>
                <w:szCs w:val="22"/>
                <w:lang w:eastAsia="en-AU"/>
              </w:rPr>
              <w:tab/>
            </w:r>
            <w:r w:rsidR="00CB3527" w:rsidRPr="005D267D">
              <w:rPr>
                <w:rStyle w:val="Hyperlink"/>
              </w:rPr>
              <w:t>How can growth potential be considered in key selection criteria?</w:t>
            </w:r>
            <w:r w:rsidR="00CB3527">
              <w:rPr>
                <w:webHidden/>
              </w:rPr>
              <w:tab/>
            </w:r>
            <w:r w:rsidR="00CB3527">
              <w:rPr>
                <w:webHidden/>
              </w:rPr>
              <w:fldChar w:fldCharType="begin"/>
            </w:r>
            <w:r w:rsidR="00CB3527">
              <w:rPr>
                <w:webHidden/>
              </w:rPr>
              <w:instrText xml:space="preserve"> PAGEREF _Toc121137780 \h </w:instrText>
            </w:r>
            <w:r w:rsidR="00CB3527">
              <w:rPr>
                <w:webHidden/>
              </w:rPr>
            </w:r>
            <w:r w:rsidR="00CB3527">
              <w:rPr>
                <w:webHidden/>
              </w:rPr>
              <w:fldChar w:fldCharType="separate"/>
            </w:r>
            <w:r w:rsidR="0016300F">
              <w:rPr>
                <w:webHidden/>
              </w:rPr>
              <w:t>7</w:t>
            </w:r>
            <w:r w:rsidR="00CB3527">
              <w:rPr>
                <w:webHidden/>
              </w:rPr>
              <w:fldChar w:fldCharType="end"/>
            </w:r>
          </w:hyperlink>
        </w:p>
        <w:p w14:paraId="70180B6B" w14:textId="0BD75A9B" w:rsidR="00CB3527" w:rsidRDefault="006927C8">
          <w:pPr>
            <w:pStyle w:val="TOC2"/>
            <w:tabs>
              <w:tab w:val="left" w:pos="567"/>
            </w:tabs>
            <w:rPr>
              <w:rFonts w:asciiTheme="minorHAnsi" w:eastAsiaTheme="minorEastAsia" w:hAnsiTheme="minorHAnsi" w:cstheme="minorBidi"/>
              <w:szCs w:val="22"/>
              <w:lang w:eastAsia="en-AU"/>
            </w:rPr>
          </w:pPr>
          <w:hyperlink w:anchor="_Toc121137781" w:history="1">
            <w:r w:rsidR="00CB3527" w:rsidRPr="005D267D">
              <w:rPr>
                <w:rStyle w:val="Hyperlink"/>
              </w:rPr>
              <w:t>3.7</w:t>
            </w:r>
            <w:r w:rsidR="00CB3527">
              <w:rPr>
                <w:rFonts w:asciiTheme="minorHAnsi" w:eastAsiaTheme="minorEastAsia" w:hAnsiTheme="minorHAnsi" w:cstheme="minorBidi"/>
                <w:szCs w:val="22"/>
                <w:lang w:eastAsia="en-AU"/>
              </w:rPr>
              <w:tab/>
            </w:r>
            <w:r w:rsidR="00CB3527" w:rsidRPr="005D267D">
              <w:rPr>
                <w:rStyle w:val="Hyperlink"/>
              </w:rPr>
              <w:t>When is assessment of growth potential complete?</w:t>
            </w:r>
            <w:r w:rsidR="00CB3527">
              <w:rPr>
                <w:webHidden/>
              </w:rPr>
              <w:tab/>
            </w:r>
            <w:r w:rsidR="00CB3527">
              <w:rPr>
                <w:webHidden/>
              </w:rPr>
              <w:fldChar w:fldCharType="begin"/>
            </w:r>
            <w:r w:rsidR="00CB3527">
              <w:rPr>
                <w:webHidden/>
              </w:rPr>
              <w:instrText xml:space="preserve"> PAGEREF _Toc121137781 \h </w:instrText>
            </w:r>
            <w:r w:rsidR="00CB3527">
              <w:rPr>
                <w:webHidden/>
              </w:rPr>
            </w:r>
            <w:r w:rsidR="00CB3527">
              <w:rPr>
                <w:webHidden/>
              </w:rPr>
              <w:fldChar w:fldCharType="separate"/>
            </w:r>
            <w:r w:rsidR="0016300F">
              <w:rPr>
                <w:webHidden/>
              </w:rPr>
              <w:t>7</w:t>
            </w:r>
            <w:r w:rsidR="00CB3527">
              <w:rPr>
                <w:webHidden/>
              </w:rPr>
              <w:fldChar w:fldCharType="end"/>
            </w:r>
          </w:hyperlink>
        </w:p>
        <w:p w14:paraId="657B035A" w14:textId="3D18A63E" w:rsidR="00CB3527" w:rsidRDefault="006927C8">
          <w:pPr>
            <w:pStyle w:val="TOC2"/>
            <w:tabs>
              <w:tab w:val="left" w:pos="567"/>
            </w:tabs>
            <w:rPr>
              <w:rFonts w:asciiTheme="minorHAnsi" w:eastAsiaTheme="minorEastAsia" w:hAnsiTheme="minorHAnsi" w:cstheme="minorBidi"/>
              <w:szCs w:val="22"/>
              <w:lang w:eastAsia="en-AU"/>
            </w:rPr>
          </w:pPr>
          <w:hyperlink w:anchor="_Toc121137782" w:history="1">
            <w:r w:rsidR="00CB3527" w:rsidRPr="005D267D">
              <w:rPr>
                <w:rStyle w:val="Hyperlink"/>
              </w:rPr>
              <w:t>3.8</w:t>
            </w:r>
            <w:r w:rsidR="00CB3527">
              <w:rPr>
                <w:rFonts w:asciiTheme="minorHAnsi" w:eastAsiaTheme="minorEastAsia" w:hAnsiTheme="minorHAnsi" w:cstheme="minorBidi"/>
                <w:szCs w:val="22"/>
                <w:lang w:eastAsia="en-AU"/>
              </w:rPr>
              <w:tab/>
            </w:r>
            <w:r w:rsidR="00CB3527" w:rsidRPr="005D267D">
              <w:rPr>
                <w:rStyle w:val="Hyperlink"/>
              </w:rPr>
              <w:t>When does growth potential not need to be considered?</w:t>
            </w:r>
            <w:r w:rsidR="00CB3527">
              <w:rPr>
                <w:webHidden/>
              </w:rPr>
              <w:tab/>
            </w:r>
            <w:r w:rsidR="00CB3527">
              <w:rPr>
                <w:webHidden/>
              </w:rPr>
              <w:fldChar w:fldCharType="begin"/>
            </w:r>
            <w:r w:rsidR="00CB3527">
              <w:rPr>
                <w:webHidden/>
              </w:rPr>
              <w:instrText xml:space="preserve"> PAGEREF _Toc121137782 \h </w:instrText>
            </w:r>
            <w:r w:rsidR="00CB3527">
              <w:rPr>
                <w:webHidden/>
              </w:rPr>
            </w:r>
            <w:r w:rsidR="00CB3527">
              <w:rPr>
                <w:webHidden/>
              </w:rPr>
              <w:fldChar w:fldCharType="separate"/>
            </w:r>
            <w:r w:rsidR="0016300F">
              <w:rPr>
                <w:webHidden/>
              </w:rPr>
              <w:t>7</w:t>
            </w:r>
            <w:r w:rsidR="00CB3527">
              <w:rPr>
                <w:webHidden/>
              </w:rPr>
              <w:fldChar w:fldCharType="end"/>
            </w:r>
          </w:hyperlink>
        </w:p>
        <w:p w14:paraId="3B3C7AB9" w14:textId="3F57F79D" w:rsidR="00CB3527" w:rsidRDefault="006927C8">
          <w:pPr>
            <w:pStyle w:val="TOC1"/>
            <w:rPr>
              <w:rFonts w:asciiTheme="minorHAnsi" w:eastAsiaTheme="minorEastAsia" w:hAnsiTheme="minorHAnsi" w:cstheme="minorBidi"/>
              <w:b w:val="0"/>
              <w:sz w:val="22"/>
              <w:szCs w:val="22"/>
              <w:lang w:eastAsia="en-AU"/>
            </w:rPr>
          </w:pPr>
          <w:hyperlink w:anchor="_Toc121137783" w:history="1">
            <w:r w:rsidR="00CB3527" w:rsidRPr="005D267D">
              <w:rPr>
                <w:rStyle w:val="Hyperlink"/>
              </w:rPr>
              <w:t>Section 4 - Priority access for redeployees</w:t>
            </w:r>
            <w:r w:rsidR="00CB3527">
              <w:rPr>
                <w:webHidden/>
              </w:rPr>
              <w:tab/>
            </w:r>
            <w:r w:rsidR="00CB3527">
              <w:rPr>
                <w:webHidden/>
              </w:rPr>
              <w:fldChar w:fldCharType="begin"/>
            </w:r>
            <w:r w:rsidR="00CB3527">
              <w:rPr>
                <w:webHidden/>
              </w:rPr>
              <w:instrText xml:space="preserve"> PAGEREF _Toc121137783 \h </w:instrText>
            </w:r>
            <w:r w:rsidR="00CB3527">
              <w:rPr>
                <w:webHidden/>
              </w:rPr>
            </w:r>
            <w:r w:rsidR="00CB3527">
              <w:rPr>
                <w:webHidden/>
              </w:rPr>
              <w:fldChar w:fldCharType="separate"/>
            </w:r>
            <w:r w:rsidR="0016300F">
              <w:rPr>
                <w:webHidden/>
              </w:rPr>
              <w:t>8</w:t>
            </w:r>
            <w:r w:rsidR="00CB3527">
              <w:rPr>
                <w:webHidden/>
              </w:rPr>
              <w:fldChar w:fldCharType="end"/>
            </w:r>
          </w:hyperlink>
        </w:p>
        <w:p w14:paraId="1A3CDBAF" w14:textId="548FAC5B" w:rsidR="00CB3527" w:rsidRDefault="006927C8">
          <w:pPr>
            <w:pStyle w:val="TOC2"/>
            <w:tabs>
              <w:tab w:val="left" w:pos="567"/>
            </w:tabs>
            <w:rPr>
              <w:rFonts w:asciiTheme="minorHAnsi" w:eastAsiaTheme="minorEastAsia" w:hAnsiTheme="minorHAnsi" w:cstheme="minorBidi"/>
              <w:szCs w:val="22"/>
              <w:lang w:eastAsia="en-AU"/>
            </w:rPr>
          </w:pPr>
          <w:hyperlink w:anchor="_Toc121137784" w:history="1">
            <w:r w:rsidR="00CB3527" w:rsidRPr="005D267D">
              <w:rPr>
                <w:rStyle w:val="Hyperlink"/>
              </w:rPr>
              <w:t>4.1</w:t>
            </w:r>
            <w:r w:rsidR="00CB3527">
              <w:rPr>
                <w:rFonts w:asciiTheme="minorHAnsi" w:eastAsiaTheme="minorEastAsia" w:hAnsiTheme="minorHAnsi" w:cstheme="minorBidi"/>
                <w:szCs w:val="22"/>
                <w:lang w:eastAsia="en-AU"/>
              </w:rPr>
              <w:tab/>
            </w:r>
            <w:r w:rsidR="00CB3527" w:rsidRPr="005D267D">
              <w:rPr>
                <w:rStyle w:val="Hyperlink"/>
              </w:rPr>
              <w:t>Applying the Redeployment Common Policy</w:t>
            </w:r>
            <w:r w:rsidR="00CB3527">
              <w:rPr>
                <w:webHidden/>
              </w:rPr>
              <w:tab/>
            </w:r>
            <w:r w:rsidR="00CB3527">
              <w:rPr>
                <w:webHidden/>
              </w:rPr>
              <w:fldChar w:fldCharType="begin"/>
            </w:r>
            <w:r w:rsidR="00CB3527">
              <w:rPr>
                <w:webHidden/>
              </w:rPr>
              <w:instrText xml:space="preserve"> PAGEREF _Toc121137784 \h </w:instrText>
            </w:r>
            <w:r w:rsidR="00CB3527">
              <w:rPr>
                <w:webHidden/>
              </w:rPr>
            </w:r>
            <w:r w:rsidR="00CB3527">
              <w:rPr>
                <w:webHidden/>
              </w:rPr>
              <w:fldChar w:fldCharType="separate"/>
            </w:r>
            <w:r w:rsidR="0016300F">
              <w:rPr>
                <w:webHidden/>
              </w:rPr>
              <w:t>8</w:t>
            </w:r>
            <w:r w:rsidR="00CB3527">
              <w:rPr>
                <w:webHidden/>
              </w:rPr>
              <w:fldChar w:fldCharType="end"/>
            </w:r>
          </w:hyperlink>
        </w:p>
        <w:p w14:paraId="2BC47F33" w14:textId="2E818FE6" w:rsidR="00CB3527" w:rsidRDefault="006927C8">
          <w:pPr>
            <w:pStyle w:val="TOC1"/>
            <w:rPr>
              <w:rFonts w:asciiTheme="minorHAnsi" w:eastAsiaTheme="minorEastAsia" w:hAnsiTheme="minorHAnsi" w:cstheme="minorBidi"/>
              <w:b w:val="0"/>
              <w:sz w:val="22"/>
              <w:szCs w:val="22"/>
              <w:lang w:eastAsia="en-AU"/>
            </w:rPr>
          </w:pPr>
          <w:hyperlink w:anchor="_Toc121137785" w:history="1">
            <w:r w:rsidR="00CB3527" w:rsidRPr="005D267D">
              <w:rPr>
                <w:rStyle w:val="Hyperlink"/>
              </w:rPr>
              <w:t>Section 5 - Review of action process</w:t>
            </w:r>
            <w:r w:rsidR="00CB3527">
              <w:rPr>
                <w:webHidden/>
              </w:rPr>
              <w:tab/>
            </w:r>
            <w:r w:rsidR="00CB3527">
              <w:rPr>
                <w:webHidden/>
              </w:rPr>
              <w:fldChar w:fldCharType="begin"/>
            </w:r>
            <w:r w:rsidR="00CB3527">
              <w:rPr>
                <w:webHidden/>
              </w:rPr>
              <w:instrText xml:space="preserve"> PAGEREF _Toc121137785 \h </w:instrText>
            </w:r>
            <w:r w:rsidR="00CB3527">
              <w:rPr>
                <w:webHidden/>
              </w:rPr>
            </w:r>
            <w:r w:rsidR="00CB3527">
              <w:rPr>
                <w:webHidden/>
              </w:rPr>
              <w:fldChar w:fldCharType="separate"/>
            </w:r>
            <w:r w:rsidR="0016300F">
              <w:rPr>
                <w:webHidden/>
              </w:rPr>
              <w:t>9</w:t>
            </w:r>
            <w:r w:rsidR="00CB3527">
              <w:rPr>
                <w:webHidden/>
              </w:rPr>
              <w:fldChar w:fldCharType="end"/>
            </w:r>
          </w:hyperlink>
        </w:p>
        <w:p w14:paraId="2C508AF7" w14:textId="5A48C343" w:rsidR="00CB3527" w:rsidRDefault="006927C8">
          <w:pPr>
            <w:pStyle w:val="TOC1"/>
            <w:rPr>
              <w:rFonts w:asciiTheme="minorHAnsi" w:eastAsiaTheme="minorEastAsia" w:hAnsiTheme="minorHAnsi" w:cstheme="minorBidi"/>
              <w:b w:val="0"/>
              <w:sz w:val="22"/>
              <w:szCs w:val="22"/>
              <w:lang w:eastAsia="en-AU"/>
            </w:rPr>
          </w:pPr>
          <w:hyperlink w:anchor="_Toc121137786" w:history="1">
            <w:r w:rsidR="00CB3527" w:rsidRPr="005D267D">
              <w:rPr>
                <w:rStyle w:val="Hyperlink"/>
              </w:rPr>
              <w:t>References</w:t>
            </w:r>
            <w:r w:rsidR="00CB3527">
              <w:rPr>
                <w:webHidden/>
              </w:rPr>
              <w:tab/>
            </w:r>
            <w:r w:rsidR="00CB3527">
              <w:rPr>
                <w:webHidden/>
              </w:rPr>
              <w:fldChar w:fldCharType="begin"/>
            </w:r>
            <w:r w:rsidR="00CB3527">
              <w:rPr>
                <w:webHidden/>
              </w:rPr>
              <w:instrText xml:space="preserve"> PAGEREF _Toc121137786 \h </w:instrText>
            </w:r>
            <w:r w:rsidR="00CB3527">
              <w:rPr>
                <w:webHidden/>
              </w:rPr>
            </w:r>
            <w:r w:rsidR="00CB3527">
              <w:rPr>
                <w:webHidden/>
              </w:rPr>
              <w:fldChar w:fldCharType="separate"/>
            </w:r>
            <w:r w:rsidR="0016300F">
              <w:rPr>
                <w:webHidden/>
              </w:rPr>
              <w:t>10</w:t>
            </w:r>
            <w:r w:rsidR="00CB3527">
              <w:rPr>
                <w:webHidden/>
              </w:rPr>
              <w:fldChar w:fldCharType="end"/>
            </w:r>
          </w:hyperlink>
        </w:p>
        <w:p w14:paraId="1AE29043" w14:textId="3F048402" w:rsidR="00B813AB" w:rsidRDefault="00CC7C89">
          <w:r>
            <w:rPr>
              <w:rFonts w:ascii="VIC" w:eastAsia="Times New Roman" w:hAnsi="VIC" w:cs="Times New Roman"/>
              <w:b/>
              <w:noProof/>
              <w:sz w:val="24"/>
              <w:szCs w:val="24"/>
            </w:rPr>
            <w:fldChar w:fldCharType="end"/>
          </w:r>
        </w:p>
      </w:sdtContent>
    </w:sdt>
    <w:p w14:paraId="5555928D" w14:textId="21D4E6F9" w:rsidR="00135042" w:rsidRDefault="00135042"/>
    <w:p w14:paraId="533B248F" w14:textId="5EE0C943" w:rsidR="00932474" w:rsidRDefault="00932474" w:rsidP="006640C6">
      <w:pPr>
        <w:pStyle w:val="TOC2"/>
        <w:rPr>
          <w:rFonts w:ascii="VIC SemiBold" w:eastAsia="MS Gothic" w:hAnsi="VIC SemiBold" w:cs="Arial"/>
          <w:kern w:val="32"/>
          <w:sz w:val="44"/>
          <w:szCs w:val="52"/>
        </w:rPr>
      </w:pPr>
      <w:r>
        <w:br w:type="page"/>
      </w:r>
    </w:p>
    <w:p w14:paraId="5E510D33" w14:textId="77777777" w:rsidR="00CD63D9" w:rsidRDefault="00CD63D9">
      <w:pPr>
        <w:pStyle w:val="Heading1"/>
      </w:pPr>
      <w:bookmarkStart w:id="3" w:name="_Toc120808380"/>
      <w:bookmarkStart w:id="4" w:name="_Toc121137769"/>
    </w:p>
    <w:p w14:paraId="12D06E61" w14:textId="386037FF" w:rsidR="00150342" w:rsidRPr="001F48A0" w:rsidRDefault="00171E6B">
      <w:pPr>
        <w:pStyle w:val="Heading1"/>
      </w:pPr>
      <w:r>
        <w:t>Introduction and Purpose</w:t>
      </w:r>
      <w:bookmarkEnd w:id="3"/>
      <w:bookmarkEnd w:id="4"/>
    </w:p>
    <w:p w14:paraId="259B615A" w14:textId="1C043F82" w:rsidR="00430AAD" w:rsidRDefault="00CA54CF" w:rsidP="00430AAD">
      <w:pPr>
        <w:pStyle w:val="ListParagraph"/>
      </w:pPr>
      <w:r>
        <w:t xml:space="preserve">These Robust Assessment Guidelines (RA Guidelines) should be read in conjunction with the </w:t>
      </w:r>
      <w:r w:rsidR="00430AAD">
        <w:t xml:space="preserve">Jobs and Skills Exchange (JSE) </w:t>
      </w:r>
      <w:r w:rsidR="00092405">
        <w:t>Recruitment Policy (</w:t>
      </w:r>
      <w:r w:rsidR="000C0A7E">
        <w:t>JSE Policy</w:t>
      </w:r>
      <w:r w:rsidR="00092405">
        <w:t>)</w:t>
      </w:r>
      <w:r w:rsidR="00204745">
        <w:t xml:space="preserve">. </w:t>
      </w:r>
    </w:p>
    <w:p w14:paraId="182A65E1" w14:textId="7C1C2D42" w:rsidR="00CA7C01" w:rsidRPr="006640C6" w:rsidRDefault="0057022B" w:rsidP="00CA7C01">
      <w:pPr>
        <w:pStyle w:val="ListParagraph"/>
      </w:pPr>
      <w:r>
        <w:t xml:space="preserve">To support the intent to </w:t>
      </w:r>
      <w:r w:rsidR="009439A2" w:rsidRPr="00AC25C2">
        <w:t xml:space="preserve">develop and upskill the </w:t>
      </w:r>
      <w:r w:rsidR="00A577BF" w:rsidRPr="00AC25C2">
        <w:t xml:space="preserve">Victorian Public Service </w:t>
      </w:r>
      <w:r w:rsidR="00204745">
        <w:t xml:space="preserve">(VPS) </w:t>
      </w:r>
      <w:r w:rsidR="009439A2" w:rsidRPr="00203B77">
        <w:t>workforce</w:t>
      </w:r>
      <w:r w:rsidR="0023632A">
        <w:t xml:space="preserve">, </w:t>
      </w:r>
      <w:r w:rsidR="00EF360D" w:rsidRPr="006640C6">
        <w:t>a</w:t>
      </w:r>
      <w:r w:rsidR="00150342" w:rsidRPr="006640C6">
        <w:t xml:space="preserve">ll applications received for </w:t>
      </w:r>
      <w:r w:rsidR="00FE4CA8" w:rsidRPr="006640C6">
        <w:t>V</w:t>
      </w:r>
      <w:r w:rsidR="00150342" w:rsidRPr="006640C6">
        <w:t xml:space="preserve">PS roles </w:t>
      </w:r>
      <w:r w:rsidR="00DA7E74">
        <w:t>from JSE</w:t>
      </w:r>
      <w:r w:rsidR="00204745">
        <w:t>-</w:t>
      </w:r>
      <w:r w:rsidR="00DA7E74">
        <w:t xml:space="preserve">eligible candidates </w:t>
      </w:r>
      <w:r w:rsidR="00CA2CBB" w:rsidRPr="006640C6">
        <w:t xml:space="preserve">will </w:t>
      </w:r>
      <w:r w:rsidR="000C0306" w:rsidRPr="006640C6">
        <w:t>undergo</w:t>
      </w:r>
      <w:r w:rsidR="00150342" w:rsidRPr="006640C6">
        <w:t xml:space="preserve"> a </w:t>
      </w:r>
      <w:r w:rsidR="00B9060E" w:rsidRPr="006640C6">
        <w:t>r</w:t>
      </w:r>
      <w:r w:rsidR="00150342" w:rsidRPr="006640C6">
        <w:t>obust</w:t>
      </w:r>
      <w:r w:rsidR="0023632A">
        <w:t>,</w:t>
      </w:r>
      <w:r w:rsidR="00BD2AED" w:rsidRPr="006640C6">
        <w:t xml:space="preserve"> merit-based</w:t>
      </w:r>
      <w:r w:rsidR="00150342" w:rsidRPr="006640C6">
        <w:t xml:space="preserve"> </w:t>
      </w:r>
      <w:r w:rsidR="00B9060E" w:rsidRPr="006640C6">
        <w:t>a</w:t>
      </w:r>
      <w:r w:rsidR="00150342" w:rsidRPr="006640C6">
        <w:t>ssessment</w:t>
      </w:r>
      <w:r w:rsidR="002003A5">
        <w:t xml:space="preserve"> consistent with the </w:t>
      </w:r>
      <w:r w:rsidR="002003A5" w:rsidRPr="0083065F">
        <w:t>RA Guidelines</w:t>
      </w:r>
      <w:r w:rsidR="000C0306" w:rsidRPr="0083065F">
        <w:t xml:space="preserve">. </w:t>
      </w:r>
      <w:r w:rsidR="00CA7C01" w:rsidRPr="0083065F">
        <w:t>T</w:t>
      </w:r>
      <w:r w:rsidR="000C0306" w:rsidRPr="0083065F">
        <w:t>his assessment will include consideration of the growth p</w:t>
      </w:r>
      <w:r w:rsidR="000C0306" w:rsidRPr="006640C6">
        <w:t>otential</w:t>
      </w:r>
      <w:r w:rsidR="00150342" w:rsidRPr="006640C6">
        <w:t xml:space="preserve"> </w:t>
      </w:r>
      <w:r w:rsidR="00DD4BFC" w:rsidRPr="006640C6">
        <w:t xml:space="preserve">of all </w:t>
      </w:r>
      <w:r w:rsidR="00EE4E08">
        <w:t xml:space="preserve">JSE </w:t>
      </w:r>
      <w:r w:rsidR="00D67137" w:rsidRPr="006640C6">
        <w:t>a</w:t>
      </w:r>
      <w:r w:rsidR="00DD4BFC" w:rsidRPr="006640C6">
        <w:t xml:space="preserve">pplicants. </w:t>
      </w:r>
    </w:p>
    <w:p w14:paraId="028C5A78" w14:textId="22349105" w:rsidR="00500FEE" w:rsidRPr="000930FF" w:rsidRDefault="00500FEE" w:rsidP="006640C6">
      <w:pPr>
        <w:pStyle w:val="ListParagraph"/>
      </w:pPr>
      <w:r w:rsidRPr="00D40094">
        <w:t>The</w:t>
      </w:r>
      <w:r w:rsidR="00AD1CF8" w:rsidRPr="000930FF">
        <w:t xml:space="preserve"> </w:t>
      </w:r>
      <w:r w:rsidR="007450A2">
        <w:t>RA Guidelines</w:t>
      </w:r>
      <w:r w:rsidR="00AD1CF8" w:rsidRPr="000930FF">
        <w:t xml:space="preserve"> </w:t>
      </w:r>
      <w:r w:rsidR="00DD4BFC">
        <w:t>support</w:t>
      </w:r>
      <w:r w:rsidR="000C0306">
        <w:t xml:space="preserve"> the </w:t>
      </w:r>
      <w:r w:rsidR="00593F53">
        <w:t xml:space="preserve">following </w:t>
      </w:r>
      <w:r w:rsidR="000C0306">
        <w:t>existing policies and practices</w:t>
      </w:r>
      <w:r w:rsidRPr="000930FF">
        <w:t>:</w:t>
      </w:r>
    </w:p>
    <w:p w14:paraId="0570110D" w14:textId="12BDD0D0" w:rsidR="006C21ED" w:rsidRPr="006640C6" w:rsidRDefault="004F36D1" w:rsidP="006640C6">
      <w:pPr>
        <w:pStyle w:val="ListParagraph"/>
        <w:numPr>
          <w:ilvl w:val="0"/>
          <w:numId w:val="29"/>
        </w:numPr>
        <w:spacing w:after="0"/>
        <w:ind w:left="1077" w:hanging="357"/>
      </w:pPr>
      <w:r w:rsidRPr="006640C6">
        <w:t xml:space="preserve">The </w:t>
      </w:r>
      <w:r w:rsidR="006C21ED" w:rsidRPr="006640C6">
        <w:t>Victorian Public Sector Employment Principles</w:t>
      </w:r>
    </w:p>
    <w:p w14:paraId="0645AAFC" w14:textId="77777777" w:rsidR="004F36D1" w:rsidRPr="006640C6" w:rsidRDefault="004F36D1" w:rsidP="006640C6">
      <w:pPr>
        <w:pStyle w:val="ListParagraph"/>
        <w:numPr>
          <w:ilvl w:val="0"/>
          <w:numId w:val="29"/>
        </w:numPr>
        <w:spacing w:after="0"/>
        <w:ind w:left="1077" w:hanging="357"/>
      </w:pPr>
      <w:r w:rsidRPr="006640C6">
        <w:t>Standards for the application of the Victorian Public Sector Employment Principles</w:t>
      </w:r>
    </w:p>
    <w:p w14:paraId="59BED13B" w14:textId="44081CCD" w:rsidR="00B41EEB" w:rsidRPr="006640C6" w:rsidRDefault="00500FEE" w:rsidP="006640C6">
      <w:pPr>
        <w:pStyle w:val="ListParagraph"/>
        <w:numPr>
          <w:ilvl w:val="0"/>
          <w:numId w:val="29"/>
        </w:numPr>
        <w:spacing w:after="0"/>
        <w:ind w:left="1077" w:hanging="357"/>
      </w:pPr>
      <w:r w:rsidRPr="006640C6">
        <w:t>Victorian Public Sector Commission publications relating to recruitment and selection</w:t>
      </w:r>
    </w:p>
    <w:p w14:paraId="03A4FE79" w14:textId="38F016DD" w:rsidR="005A353E" w:rsidRPr="006640C6" w:rsidRDefault="009F5B2E" w:rsidP="006640C6">
      <w:pPr>
        <w:pStyle w:val="ListParagraph"/>
        <w:numPr>
          <w:ilvl w:val="0"/>
          <w:numId w:val="29"/>
        </w:numPr>
        <w:spacing w:after="0"/>
        <w:ind w:left="1077" w:hanging="357"/>
      </w:pPr>
      <w:r w:rsidRPr="006640C6">
        <w:t>Common Policies on the Victorian Public Service Enterprise Agreement 2020</w:t>
      </w:r>
      <w:r w:rsidR="00770FC2" w:rsidRPr="006640C6">
        <w:rPr>
          <w:rStyle w:val="EndnoteReference"/>
        </w:rPr>
        <w:endnoteReference w:id="2"/>
      </w:r>
    </w:p>
    <w:p w14:paraId="2F08D6BC" w14:textId="2166CF12" w:rsidR="00275973" w:rsidRPr="006640C6" w:rsidRDefault="00500FEE" w:rsidP="006640C6">
      <w:pPr>
        <w:pStyle w:val="ListParagraph"/>
        <w:numPr>
          <w:ilvl w:val="0"/>
          <w:numId w:val="29"/>
        </w:numPr>
        <w:spacing w:after="0"/>
        <w:ind w:left="1077" w:hanging="357"/>
      </w:pPr>
      <w:r w:rsidRPr="006640C6">
        <w:rPr>
          <w:i/>
        </w:rPr>
        <w:t>Recruit Smarter</w:t>
      </w:r>
      <w:r w:rsidR="00275973" w:rsidRPr="006640C6">
        <w:rPr>
          <w:i/>
        </w:rPr>
        <w:t xml:space="preserve"> best practice guidelines for inclusive recruitmen</w:t>
      </w:r>
      <w:r w:rsidR="00323C8C" w:rsidRPr="006640C6">
        <w:rPr>
          <w:i/>
        </w:rPr>
        <w:t>t</w:t>
      </w:r>
      <w:r w:rsidR="00596E0B" w:rsidRPr="006640C6">
        <w:rPr>
          <w:rStyle w:val="EndnoteReference"/>
          <w:i/>
        </w:rPr>
        <w:endnoteReference w:id="3"/>
      </w:r>
    </w:p>
    <w:p w14:paraId="2757073A" w14:textId="5519D732" w:rsidR="00323C8C" w:rsidRPr="006640C6" w:rsidRDefault="00323C8C" w:rsidP="006640C6">
      <w:pPr>
        <w:pStyle w:val="ListParagraph"/>
        <w:numPr>
          <w:ilvl w:val="0"/>
          <w:numId w:val="29"/>
        </w:numPr>
        <w:spacing w:after="0"/>
        <w:ind w:left="1077" w:hanging="357"/>
      </w:pPr>
      <w:r w:rsidRPr="006640C6">
        <w:rPr>
          <w:i/>
        </w:rPr>
        <w:t>Getting to work: Victorian public sector disability employment action plan 2018-2025</w:t>
      </w:r>
      <w:r w:rsidR="00596E0B" w:rsidRPr="006640C6">
        <w:rPr>
          <w:rStyle w:val="EndnoteReference"/>
          <w:i/>
        </w:rPr>
        <w:endnoteReference w:id="4"/>
      </w:r>
    </w:p>
    <w:p w14:paraId="7D241D40" w14:textId="484F4F95" w:rsidR="00A73036" w:rsidRPr="006640C6" w:rsidRDefault="00323C8C" w:rsidP="006640C6">
      <w:pPr>
        <w:pStyle w:val="ListParagraph"/>
        <w:numPr>
          <w:ilvl w:val="0"/>
          <w:numId w:val="29"/>
        </w:numPr>
        <w:spacing w:after="0"/>
        <w:ind w:left="1077" w:hanging="357"/>
      </w:pPr>
      <w:r w:rsidRPr="006640C6">
        <w:rPr>
          <w:i/>
        </w:rPr>
        <w:t>Barring Djinang Aboriginal Employment Strategy for the Victorian public secto</w:t>
      </w:r>
      <w:r w:rsidR="00F62218" w:rsidRPr="006640C6">
        <w:rPr>
          <w:i/>
        </w:rPr>
        <w:t>r</w:t>
      </w:r>
      <w:r w:rsidR="001212A4" w:rsidRPr="006640C6">
        <w:rPr>
          <w:rStyle w:val="EndnoteReference"/>
          <w:i/>
        </w:rPr>
        <w:endnoteReference w:id="5"/>
      </w:r>
    </w:p>
    <w:p w14:paraId="15C718DB" w14:textId="7D085D4C" w:rsidR="00383AE8" w:rsidRDefault="00F62218" w:rsidP="006640C6">
      <w:pPr>
        <w:pStyle w:val="ListParagraph"/>
        <w:numPr>
          <w:ilvl w:val="0"/>
          <w:numId w:val="29"/>
        </w:numPr>
        <w:spacing w:after="0"/>
        <w:ind w:left="1077" w:hanging="357"/>
      </w:pPr>
      <w:r w:rsidRPr="006640C6">
        <w:t>Best practice recruitment activities in operation across the VP</w:t>
      </w:r>
      <w:r w:rsidR="005A353E" w:rsidRPr="006640C6">
        <w:t>S</w:t>
      </w:r>
    </w:p>
    <w:p w14:paraId="44F03667" w14:textId="6686BF3C" w:rsidR="002003A5" w:rsidRDefault="002003A5" w:rsidP="002003A5">
      <w:pPr>
        <w:spacing w:after="0"/>
      </w:pPr>
    </w:p>
    <w:p w14:paraId="2CB90649" w14:textId="7AF15187" w:rsidR="002003A5" w:rsidRPr="00286986" w:rsidRDefault="002003A5" w:rsidP="002003A5">
      <w:pPr>
        <w:pStyle w:val="ListParagraph"/>
      </w:pPr>
      <w:r w:rsidRPr="00286986">
        <w:t>The RA Guidelines</w:t>
      </w:r>
      <w:r>
        <w:t xml:space="preserve"> </w:t>
      </w:r>
      <w:r w:rsidRPr="00286986">
        <w:t>comprise of five sections to assist hiring managers undertake a Robust Assessment process:</w:t>
      </w:r>
    </w:p>
    <w:p w14:paraId="5132D8E3" w14:textId="77777777" w:rsidR="002003A5" w:rsidRPr="00286986" w:rsidRDefault="002003A5" w:rsidP="002003A5">
      <w:pPr>
        <w:widowControl w:val="0"/>
        <w:numPr>
          <w:ilvl w:val="0"/>
          <w:numId w:val="39"/>
        </w:numPr>
        <w:autoSpaceDE w:val="0"/>
        <w:autoSpaceDN w:val="0"/>
        <w:spacing w:after="120" w:line="240" w:lineRule="auto"/>
        <w:rPr>
          <w:rFonts w:ascii="VIC" w:eastAsia="Arial" w:hAnsi="VIC" w:cs="Arial"/>
          <w:lang w:eastAsia="en-AU" w:bidi="en-AU"/>
        </w:rPr>
      </w:pPr>
      <w:r w:rsidRPr="00286986">
        <w:rPr>
          <w:rFonts w:ascii="VIC" w:eastAsia="Arial" w:hAnsi="VIC" w:cs="Arial"/>
          <w:lang w:eastAsia="en-AU" w:bidi="en-AU"/>
        </w:rPr>
        <w:t xml:space="preserve">Section </w:t>
      </w:r>
      <w:r>
        <w:rPr>
          <w:rFonts w:ascii="VIC" w:eastAsia="Arial" w:hAnsi="VIC" w:cs="Arial"/>
          <w:lang w:eastAsia="en-AU" w:bidi="en-AU"/>
        </w:rPr>
        <w:t>1</w:t>
      </w:r>
      <w:r w:rsidRPr="00286986">
        <w:rPr>
          <w:rFonts w:ascii="VIC" w:eastAsia="Arial" w:hAnsi="VIC" w:cs="Arial"/>
          <w:lang w:eastAsia="en-AU" w:bidi="en-AU"/>
        </w:rPr>
        <w:t xml:space="preserve"> – General standards </w:t>
      </w:r>
      <w:r>
        <w:rPr>
          <w:rFonts w:ascii="VIC" w:eastAsia="Arial" w:hAnsi="VIC" w:cs="Arial"/>
          <w:lang w:eastAsia="en-AU" w:bidi="en-AU"/>
        </w:rPr>
        <w:t>(t</w:t>
      </w:r>
      <w:r w:rsidRPr="00286986">
        <w:rPr>
          <w:rFonts w:ascii="VIC" w:eastAsia="Arial" w:hAnsi="VIC" w:cs="Arial"/>
          <w:lang w:eastAsia="en-AU" w:bidi="en-AU"/>
        </w:rPr>
        <w:t>o support best practice recruitment</w:t>
      </w:r>
      <w:r>
        <w:rPr>
          <w:rFonts w:ascii="VIC" w:eastAsia="Arial" w:hAnsi="VIC" w:cs="Arial"/>
          <w:lang w:eastAsia="en-AU" w:bidi="en-AU"/>
        </w:rPr>
        <w:t>)</w:t>
      </w:r>
      <w:r w:rsidRPr="00286986">
        <w:rPr>
          <w:rFonts w:ascii="VIC" w:eastAsia="Arial" w:hAnsi="VIC" w:cs="Arial"/>
          <w:lang w:eastAsia="en-AU" w:bidi="en-AU"/>
        </w:rPr>
        <w:t xml:space="preserve"> </w:t>
      </w:r>
    </w:p>
    <w:p w14:paraId="26B7696A" w14:textId="77777777" w:rsidR="002003A5" w:rsidRPr="00286986" w:rsidRDefault="002003A5" w:rsidP="002003A5">
      <w:pPr>
        <w:widowControl w:val="0"/>
        <w:numPr>
          <w:ilvl w:val="0"/>
          <w:numId w:val="39"/>
        </w:numPr>
        <w:autoSpaceDE w:val="0"/>
        <w:autoSpaceDN w:val="0"/>
        <w:spacing w:after="120" w:line="240" w:lineRule="auto"/>
        <w:rPr>
          <w:rFonts w:ascii="VIC" w:eastAsia="Arial" w:hAnsi="VIC" w:cs="Arial"/>
          <w:lang w:eastAsia="en-AU" w:bidi="en-AU"/>
        </w:rPr>
      </w:pPr>
      <w:r w:rsidRPr="00286986">
        <w:rPr>
          <w:rFonts w:ascii="VIC" w:eastAsia="Arial" w:hAnsi="VIC" w:cs="Arial"/>
          <w:lang w:eastAsia="en-AU" w:bidi="en-AU"/>
        </w:rPr>
        <w:t xml:space="preserve">Section </w:t>
      </w:r>
      <w:r>
        <w:rPr>
          <w:rFonts w:ascii="VIC" w:eastAsia="Arial" w:hAnsi="VIC" w:cs="Arial"/>
          <w:lang w:eastAsia="en-AU" w:bidi="en-AU"/>
        </w:rPr>
        <w:t>2</w:t>
      </w:r>
      <w:r w:rsidRPr="00286986">
        <w:rPr>
          <w:rFonts w:ascii="VIC" w:eastAsia="Arial" w:hAnsi="VIC" w:cs="Arial"/>
          <w:lang w:eastAsia="en-AU" w:bidi="en-AU"/>
        </w:rPr>
        <w:t xml:space="preserve"> – Robust assessment checklist </w:t>
      </w:r>
    </w:p>
    <w:p w14:paraId="6553BF07" w14:textId="77777777" w:rsidR="002003A5" w:rsidRPr="00286986" w:rsidRDefault="002003A5" w:rsidP="002003A5">
      <w:pPr>
        <w:widowControl w:val="0"/>
        <w:numPr>
          <w:ilvl w:val="0"/>
          <w:numId w:val="39"/>
        </w:numPr>
        <w:autoSpaceDE w:val="0"/>
        <w:autoSpaceDN w:val="0"/>
        <w:spacing w:after="120" w:line="240" w:lineRule="auto"/>
        <w:rPr>
          <w:rFonts w:ascii="VIC" w:eastAsia="Arial" w:hAnsi="VIC" w:cs="Arial"/>
          <w:lang w:eastAsia="en-AU" w:bidi="en-AU"/>
        </w:rPr>
      </w:pPr>
      <w:r w:rsidRPr="00286986">
        <w:rPr>
          <w:rFonts w:ascii="VIC" w:eastAsia="Arial" w:hAnsi="VIC" w:cs="Arial"/>
          <w:lang w:eastAsia="en-AU" w:bidi="en-AU"/>
        </w:rPr>
        <w:t xml:space="preserve">Section </w:t>
      </w:r>
      <w:r>
        <w:rPr>
          <w:rFonts w:ascii="VIC" w:eastAsia="Arial" w:hAnsi="VIC" w:cs="Arial"/>
          <w:lang w:eastAsia="en-AU" w:bidi="en-AU"/>
        </w:rPr>
        <w:t>3</w:t>
      </w:r>
      <w:r w:rsidRPr="00286986">
        <w:rPr>
          <w:rFonts w:ascii="VIC" w:eastAsia="Arial" w:hAnsi="VIC" w:cs="Arial"/>
          <w:lang w:eastAsia="en-AU" w:bidi="en-AU"/>
        </w:rPr>
        <w:t xml:space="preserve"> – Recruiting for growth potential </w:t>
      </w:r>
    </w:p>
    <w:p w14:paraId="58D4603C" w14:textId="77777777" w:rsidR="002003A5" w:rsidRPr="00286986" w:rsidRDefault="002003A5" w:rsidP="002003A5">
      <w:pPr>
        <w:widowControl w:val="0"/>
        <w:numPr>
          <w:ilvl w:val="0"/>
          <w:numId w:val="39"/>
        </w:numPr>
        <w:autoSpaceDE w:val="0"/>
        <w:autoSpaceDN w:val="0"/>
        <w:spacing w:after="120" w:line="240" w:lineRule="auto"/>
        <w:rPr>
          <w:rFonts w:ascii="VIC" w:eastAsia="Arial" w:hAnsi="VIC" w:cs="Arial"/>
          <w:lang w:eastAsia="en-AU" w:bidi="en-AU"/>
        </w:rPr>
      </w:pPr>
      <w:r w:rsidRPr="00286986">
        <w:rPr>
          <w:rFonts w:ascii="VIC" w:eastAsia="Arial" w:hAnsi="VIC" w:cs="Arial"/>
          <w:lang w:eastAsia="en-AU" w:bidi="en-AU"/>
        </w:rPr>
        <w:t xml:space="preserve">Section </w:t>
      </w:r>
      <w:r>
        <w:rPr>
          <w:rFonts w:ascii="VIC" w:eastAsia="Arial" w:hAnsi="VIC" w:cs="Arial"/>
          <w:lang w:eastAsia="en-AU" w:bidi="en-AU"/>
        </w:rPr>
        <w:t>4</w:t>
      </w:r>
      <w:r w:rsidRPr="00286986">
        <w:rPr>
          <w:rFonts w:ascii="VIC" w:eastAsia="Arial" w:hAnsi="VIC" w:cs="Arial"/>
          <w:lang w:eastAsia="en-AU" w:bidi="en-AU"/>
        </w:rPr>
        <w:t xml:space="preserve"> – Priority access for redeployees </w:t>
      </w:r>
    </w:p>
    <w:p w14:paraId="667CBED4" w14:textId="77777777" w:rsidR="002003A5" w:rsidRPr="00286986" w:rsidRDefault="002003A5" w:rsidP="002003A5">
      <w:pPr>
        <w:widowControl w:val="0"/>
        <w:numPr>
          <w:ilvl w:val="0"/>
          <w:numId w:val="39"/>
        </w:numPr>
        <w:autoSpaceDE w:val="0"/>
        <w:autoSpaceDN w:val="0"/>
        <w:spacing w:after="120" w:line="240" w:lineRule="auto"/>
      </w:pPr>
      <w:r w:rsidRPr="00286986">
        <w:rPr>
          <w:rFonts w:ascii="VIC" w:eastAsia="Arial" w:hAnsi="VIC" w:cs="Arial"/>
          <w:lang w:eastAsia="en-AU" w:bidi="en-AU"/>
        </w:rPr>
        <w:t xml:space="preserve">Section </w:t>
      </w:r>
      <w:r>
        <w:rPr>
          <w:rFonts w:ascii="VIC" w:eastAsia="Arial" w:hAnsi="VIC" w:cs="Arial"/>
          <w:lang w:eastAsia="en-AU" w:bidi="en-AU"/>
        </w:rPr>
        <w:t>5</w:t>
      </w:r>
      <w:r w:rsidRPr="00286986">
        <w:rPr>
          <w:rFonts w:ascii="VIC" w:eastAsia="Arial" w:hAnsi="VIC" w:cs="Arial"/>
          <w:lang w:eastAsia="en-AU" w:bidi="en-AU"/>
        </w:rPr>
        <w:t xml:space="preserve"> – Review of action process</w:t>
      </w:r>
    </w:p>
    <w:p w14:paraId="5A6340C7" w14:textId="5FC5C2A9" w:rsidR="00723ADD" w:rsidRDefault="00723ADD">
      <w:pPr>
        <w:spacing w:after="0" w:line="240" w:lineRule="auto"/>
      </w:pPr>
      <w:r>
        <w:br w:type="page"/>
      </w:r>
    </w:p>
    <w:p w14:paraId="740DF2CF" w14:textId="2B49194B" w:rsidR="00AA5FB5" w:rsidRPr="0054387C" w:rsidRDefault="00DF2DC3" w:rsidP="00A46693">
      <w:pPr>
        <w:pStyle w:val="Heading1"/>
      </w:pPr>
      <w:bookmarkStart w:id="5" w:name="_Toc120808381"/>
      <w:bookmarkStart w:id="6" w:name="_Toc121137770"/>
      <w:bookmarkStart w:id="7" w:name="_Hlk18656437"/>
      <w:r w:rsidRPr="0054387C">
        <w:lastRenderedPageBreak/>
        <w:t xml:space="preserve">Section </w:t>
      </w:r>
      <w:r w:rsidR="00CF2A63">
        <w:t>1</w:t>
      </w:r>
      <w:r w:rsidR="005E116A" w:rsidRPr="0054387C">
        <w:t xml:space="preserve"> -</w:t>
      </w:r>
      <w:bookmarkEnd w:id="5"/>
      <w:r w:rsidR="005E116A" w:rsidRPr="0054387C">
        <w:t xml:space="preserve"> </w:t>
      </w:r>
      <w:bookmarkStart w:id="8" w:name="_Toc120808382"/>
      <w:r w:rsidR="00150342" w:rsidRPr="00A46693">
        <w:t>General standards</w:t>
      </w:r>
      <w:bookmarkEnd w:id="6"/>
      <w:bookmarkEnd w:id="8"/>
    </w:p>
    <w:p w14:paraId="4C0CB9CD" w14:textId="1B450BB1" w:rsidR="00150342" w:rsidRPr="006640C6" w:rsidRDefault="00286986" w:rsidP="006640C6">
      <w:pPr>
        <w:pStyle w:val="Heading2"/>
      </w:pPr>
      <w:bookmarkStart w:id="9" w:name="_Toc120808383"/>
      <w:bookmarkStart w:id="10" w:name="_Toc121137771"/>
      <w:r>
        <w:t>1</w:t>
      </w:r>
      <w:r w:rsidR="00F94718" w:rsidRPr="00D40094">
        <w:t>.1</w:t>
      </w:r>
      <w:r w:rsidR="00F94718" w:rsidRPr="00D40094">
        <w:tab/>
        <w:t>How</w:t>
      </w:r>
      <w:r w:rsidR="00206DBE" w:rsidRPr="00D40094">
        <w:t xml:space="preserve"> to support best practice recruitment</w:t>
      </w:r>
      <w:r w:rsidR="004D11E8" w:rsidRPr="00D40094">
        <w:t xml:space="preserve"> processes</w:t>
      </w:r>
      <w:bookmarkEnd w:id="9"/>
      <w:bookmarkEnd w:id="10"/>
    </w:p>
    <w:p w14:paraId="6991E563" w14:textId="35BF833E" w:rsidR="00CC143C" w:rsidRPr="006640C6" w:rsidRDefault="00164869">
      <w:pPr>
        <w:pStyle w:val="ListParagraph"/>
      </w:pPr>
      <w:r>
        <w:t>Recruitment processes in the VPS must be fair, consistent and ensure that</w:t>
      </w:r>
      <w:r w:rsidR="0003642C" w:rsidRPr="000930FF">
        <w:t xml:space="preserve"> </w:t>
      </w:r>
      <w:r w:rsidR="006B182D">
        <w:t xml:space="preserve">recruitment </w:t>
      </w:r>
      <w:r w:rsidR="0003642C" w:rsidRPr="000930FF">
        <w:t xml:space="preserve">decisions are based on </w:t>
      </w:r>
      <w:r w:rsidR="0003642C" w:rsidRPr="00CC143C">
        <w:t>merit</w:t>
      </w:r>
      <w:r>
        <w:t>. Conducting recruitment in this manner ensures the highest performing candidate</w:t>
      </w:r>
      <w:r w:rsidR="00295059">
        <w:t>, when found suitable,</w:t>
      </w:r>
      <w:r>
        <w:t xml:space="preserve"> is </w:t>
      </w:r>
      <w:r w:rsidR="000C0306">
        <w:t xml:space="preserve">offered the </w:t>
      </w:r>
      <w:r>
        <w:t>role.</w:t>
      </w:r>
      <w:r w:rsidR="001212A4">
        <w:rPr>
          <w:rStyle w:val="EndnoteReference"/>
          <w:sz w:val="21"/>
          <w:szCs w:val="21"/>
        </w:rPr>
        <w:endnoteReference w:id="6"/>
      </w:r>
      <w:r w:rsidR="0003642C" w:rsidRPr="000930FF">
        <w:t xml:space="preserve"> </w:t>
      </w:r>
      <w:r>
        <w:t>It is a requirement</w:t>
      </w:r>
      <w:r w:rsidR="0003642C" w:rsidRPr="000930FF">
        <w:t xml:space="preserve"> </w:t>
      </w:r>
      <w:r>
        <w:t xml:space="preserve">that all </w:t>
      </w:r>
      <w:r w:rsidR="001E1E94">
        <w:t>recruitment</w:t>
      </w:r>
      <w:r w:rsidR="0003642C" w:rsidRPr="000930FF">
        <w:t xml:space="preserve"> processes adhere to the</w:t>
      </w:r>
      <w:r w:rsidR="00B31523" w:rsidRPr="00B31523">
        <w:rPr>
          <w:i/>
        </w:rPr>
        <w:t xml:space="preserve"> </w:t>
      </w:r>
      <w:r w:rsidR="00130CEB" w:rsidRPr="000930FF">
        <w:rPr>
          <w:i/>
        </w:rPr>
        <w:t xml:space="preserve">Standards for the Application of the </w:t>
      </w:r>
      <w:r w:rsidR="006B182D">
        <w:rPr>
          <w:i/>
        </w:rPr>
        <w:t xml:space="preserve">Victorian </w:t>
      </w:r>
      <w:r w:rsidR="00130CEB" w:rsidRPr="000930FF">
        <w:rPr>
          <w:i/>
        </w:rPr>
        <w:t>Public Sector Employment Principles</w:t>
      </w:r>
      <w:r w:rsidR="00A2122E">
        <w:rPr>
          <w:i/>
        </w:rPr>
        <w:t xml:space="preserve"> </w:t>
      </w:r>
      <w:r w:rsidR="00A2122E">
        <w:rPr>
          <w:iCs/>
        </w:rPr>
        <w:t xml:space="preserve">(VPS </w:t>
      </w:r>
      <w:r w:rsidR="00653E91">
        <w:rPr>
          <w:iCs/>
        </w:rPr>
        <w:t>recruitment principles and standards)</w:t>
      </w:r>
      <w:r w:rsidR="00150342" w:rsidRPr="000930FF">
        <w:t>.</w:t>
      </w:r>
      <w:r w:rsidR="001212A4">
        <w:rPr>
          <w:rStyle w:val="EndnoteReference"/>
          <w:sz w:val="21"/>
          <w:szCs w:val="21"/>
        </w:rPr>
        <w:endnoteReference w:id="7"/>
      </w:r>
      <w:r w:rsidR="003E0A62" w:rsidRPr="003E0A62">
        <w:t xml:space="preserve"> </w:t>
      </w:r>
    </w:p>
    <w:p w14:paraId="3B1CE0FF" w14:textId="115D9131" w:rsidR="005E116A" w:rsidRPr="00D40094" w:rsidRDefault="006B77C9" w:rsidP="006640C6">
      <w:pPr>
        <w:pStyle w:val="ListParagraph"/>
      </w:pPr>
      <w:r w:rsidRPr="00CC143C">
        <w:t xml:space="preserve">The RA Guidelines and Checklist support the consistent application of the VPS recruitment principles and standards. </w:t>
      </w:r>
    </w:p>
    <w:p w14:paraId="500DF871" w14:textId="6668CBCD" w:rsidR="005E116A" w:rsidRPr="00D40094" w:rsidRDefault="007B71F4" w:rsidP="006640C6">
      <w:pPr>
        <w:pStyle w:val="ListParagraph"/>
      </w:pPr>
      <w:r w:rsidRPr="005E116A">
        <w:t>It is recommended that h</w:t>
      </w:r>
      <w:r w:rsidR="00150342" w:rsidRPr="005E116A">
        <w:t xml:space="preserve">iring managers and </w:t>
      </w:r>
      <w:r w:rsidR="00B530BB" w:rsidRPr="005E116A">
        <w:t xml:space="preserve">selection </w:t>
      </w:r>
      <w:r w:rsidR="00150342" w:rsidRPr="005E116A">
        <w:t>panel members have access to adequate information, guidance, training and support</w:t>
      </w:r>
      <w:r w:rsidR="0006055A" w:rsidRPr="005E116A">
        <w:t>,</w:t>
      </w:r>
      <w:r w:rsidR="00150342" w:rsidRPr="005E116A">
        <w:t xml:space="preserve"> to undertake</w:t>
      </w:r>
      <w:r w:rsidR="009C3B2A" w:rsidRPr="005E116A">
        <w:t xml:space="preserve"> fair and</w:t>
      </w:r>
      <w:r w:rsidR="00150342" w:rsidRPr="005E116A">
        <w:t xml:space="preserve"> </w:t>
      </w:r>
      <w:r w:rsidR="00EB1BAF" w:rsidRPr="005E116A">
        <w:t>consistent recruitment processes</w:t>
      </w:r>
      <w:r w:rsidR="0006055A" w:rsidRPr="005E116A">
        <w:t xml:space="preserve">. </w:t>
      </w:r>
      <w:r w:rsidR="00DB5B89" w:rsidRPr="005E116A">
        <w:t>T</w:t>
      </w:r>
      <w:r w:rsidR="00150342" w:rsidRPr="005E116A">
        <w:t xml:space="preserve">his </w:t>
      </w:r>
      <w:r w:rsidR="000C0306" w:rsidRPr="005E116A">
        <w:t xml:space="preserve">approach </w:t>
      </w:r>
      <w:r w:rsidR="00150342" w:rsidRPr="005E116A">
        <w:t>sh</w:t>
      </w:r>
      <w:r w:rsidR="00DB5B89" w:rsidRPr="005E116A">
        <w:t>ould</w:t>
      </w:r>
      <w:r w:rsidR="00150342" w:rsidRPr="005E116A">
        <w:t xml:space="preserve"> include </w:t>
      </w:r>
      <w:r w:rsidR="0098035C" w:rsidRPr="005E116A">
        <w:t>making training and information available</w:t>
      </w:r>
      <w:r w:rsidR="00150342" w:rsidRPr="005E116A">
        <w:t xml:space="preserve"> on unconscious bias and preventing unlawful discrimination</w:t>
      </w:r>
      <w:r w:rsidR="0006055A" w:rsidRPr="005E116A">
        <w:t xml:space="preserve"> as part of the recruitment process. </w:t>
      </w:r>
    </w:p>
    <w:p w14:paraId="684C3A68" w14:textId="236CBB9E" w:rsidR="00CC143C" w:rsidRPr="00D40094" w:rsidRDefault="0003642C" w:rsidP="006640C6">
      <w:pPr>
        <w:pStyle w:val="ListParagraph"/>
      </w:pPr>
      <w:r w:rsidRPr="005E116A">
        <w:t xml:space="preserve">A </w:t>
      </w:r>
      <w:r w:rsidR="00EB1BAF" w:rsidRPr="005E116A">
        <w:t>consistent recruitment process</w:t>
      </w:r>
      <w:r w:rsidR="00F16881" w:rsidRPr="005E116A">
        <w:t xml:space="preserve"> should </w:t>
      </w:r>
      <w:r w:rsidR="000C0306" w:rsidRPr="005E116A">
        <w:t xml:space="preserve">be </w:t>
      </w:r>
      <w:r w:rsidR="00F16881" w:rsidRPr="005E116A">
        <w:t xml:space="preserve">inclusive, </w:t>
      </w:r>
      <w:r w:rsidR="000C0306" w:rsidRPr="005E116A">
        <w:t>and embrace a</w:t>
      </w:r>
      <w:r w:rsidR="00150342" w:rsidRPr="005E116A">
        <w:t xml:space="preserve"> diversity of thoughts, capabilities and backgrounds </w:t>
      </w:r>
      <w:r w:rsidR="000C0306" w:rsidRPr="005E116A">
        <w:t xml:space="preserve">so that the VPS </w:t>
      </w:r>
      <w:r w:rsidR="00150342" w:rsidRPr="005E116A">
        <w:t>reflect</w:t>
      </w:r>
      <w:r w:rsidR="000C0306" w:rsidRPr="005E116A">
        <w:t>s</w:t>
      </w:r>
      <w:r w:rsidR="00150342" w:rsidRPr="005E116A">
        <w:t xml:space="preserve"> the communities </w:t>
      </w:r>
      <w:r w:rsidR="000C0306" w:rsidRPr="005E116A">
        <w:t>it serves</w:t>
      </w:r>
      <w:r w:rsidR="00150342" w:rsidRPr="005E116A">
        <w:t>.</w:t>
      </w:r>
    </w:p>
    <w:p w14:paraId="10688C7C" w14:textId="3F203BD6" w:rsidR="00A11FC5" w:rsidRPr="00025519" w:rsidRDefault="00A11FC5" w:rsidP="006640C6">
      <w:pPr>
        <w:pStyle w:val="ListParagraph"/>
      </w:pPr>
      <w:r w:rsidRPr="00D40094">
        <w:t xml:space="preserve">Any candidate for a VPS position can determine the extent to which they share personal information relating to a disability, cultural or linguistic background with the employer. </w:t>
      </w:r>
    </w:p>
    <w:p w14:paraId="52A467B1" w14:textId="74595B40" w:rsidR="006B182D" w:rsidRPr="00F81D52" w:rsidRDefault="006B182D" w:rsidP="006640C6">
      <w:pPr>
        <w:pStyle w:val="ListParagraph"/>
      </w:pPr>
      <w:r w:rsidRPr="006B182D">
        <w:t>Where requested, reasonable adjustments will be made for candidates to enable them to participate equally in the recruitment process.</w:t>
      </w:r>
      <w:r>
        <w:t xml:space="preserve"> </w:t>
      </w:r>
      <w:r>
        <w:rPr>
          <w:rStyle w:val="FootnoteReference"/>
        </w:rPr>
        <w:footnoteReference w:id="2"/>
      </w:r>
    </w:p>
    <w:p w14:paraId="015AFFE6" w14:textId="3D1D4103" w:rsidR="003E0A62" w:rsidRPr="000930FF" w:rsidRDefault="003E0A62" w:rsidP="006640C6">
      <w:pPr>
        <w:pStyle w:val="ListParagraph"/>
      </w:pPr>
      <w:r w:rsidRPr="000930FF">
        <w:t xml:space="preserve">All personal information obtained as part of a Robust Assessment </w:t>
      </w:r>
      <w:r>
        <w:t>p</w:t>
      </w:r>
      <w:r w:rsidRPr="000930FF">
        <w:t xml:space="preserve">rocess </w:t>
      </w:r>
      <w:r w:rsidR="0006198A">
        <w:t>must</w:t>
      </w:r>
      <w:r w:rsidRPr="000930FF">
        <w:t xml:space="preserve"> be managed in accordance with the </w:t>
      </w:r>
      <w:r w:rsidRPr="000930FF">
        <w:rPr>
          <w:i/>
        </w:rPr>
        <w:t>Privacy and Data Protection Act 2014 and the Health Records Act 2001.</w:t>
      </w:r>
    </w:p>
    <w:p w14:paraId="024DB8ED" w14:textId="153955C2" w:rsidR="00D77662" w:rsidRDefault="00EB1BAF" w:rsidP="006640C6">
      <w:pPr>
        <w:pStyle w:val="ListParagraph"/>
      </w:pPr>
      <w:r w:rsidRPr="00F81D52">
        <w:t>For more information regarding r</w:t>
      </w:r>
      <w:r w:rsidR="006D28F8" w:rsidRPr="00F81D52">
        <w:t xml:space="preserve">ecruitment </w:t>
      </w:r>
      <w:r w:rsidRPr="00F81D52">
        <w:t>practices</w:t>
      </w:r>
      <w:r w:rsidR="006B77C9">
        <w:t xml:space="preserve"> and specific advice</w:t>
      </w:r>
      <w:r w:rsidRPr="00F81D52">
        <w:t xml:space="preserve"> please refer to</w:t>
      </w:r>
      <w:r w:rsidR="00322C65" w:rsidRPr="00F81D52">
        <w:t xml:space="preserve"> departmental recruitment policies and HR teams.</w:t>
      </w:r>
      <w:r w:rsidRPr="00F81D52">
        <w:t xml:space="preserve"> </w:t>
      </w:r>
    </w:p>
    <w:p w14:paraId="7B32D6F1" w14:textId="77777777" w:rsidR="00723ADD" w:rsidRDefault="00723ADD">
      <w:pPr>
        <w:spacing w:after="0" w:line="240" w:lineRule="auto"/>
        <w:rPr>
          <w:rFonts w:ascii="VIC SemiBold" w:eastAsia="MS Gothic" w:hAnsi="VIC SemiBold" w:cs="Arial"/>
          <w:b/>
          <w:bCs/>
          <w:color w:val="007B4B" w:themeColor="accent5"/>
          <w:kern w:val="32"/>
          <w:sz w:val="44"/>
          <w:szCs w:val="52"/>
        </w:rPr>
      </w:pPr>
      <w:bookmarkStart w:id="12" w:name="_Toc120808384"/>
      <w:bookmarkStart w:id="13" w:name="_Toc121137772"/>
      <w:r>
        <w:br w:type="page"/>
      </w:r>
    </w:p>
    <w:p w14:paraId="257251DA" w14:textId="60FA3E3F" w:rsidR="004D7D90" w:rsidRPr="00F57C05" w:rsidRDefault="00DF2DC3" w:rsidP="00AC25C2">
      <w:pPr>
        <w:pStyle w:val="Heading1"/>
      </w:pPr>
      <w:r w:rsidRPr="00F57C05">
        <w:lastRenderedPageBreak/>
        <w:t xml:space="preserve">Section </w:t>
      </w:r>
      <w:r w:rsidR="00286986">
        <w:t>2</w:t>
      </w:r>
      <w:r w:rsidR="00715253">
        <w:t xml:space="preserve"> - </w:t>
      </w:r>
      <w:r w:rsidR="00715253" w:rsidRPr="00715253">
        <w:t>Robust Assessment Checklist</w:t>
      </w:r>
      <w:bookmarkEnd w:id="12"/>
      <w:bookmarkEnd w:id="13"/>
      <w:r w:rsidR="00715253" w:rsidRPr="00715253">
        <w:t xml:space="preserve"> </w:t>
      </w:r>
      <w:r w:rsidRPr="00F57C05">
        <w:t xml:space="preserve"> </w:t>
      </w:r>
    </w:p>
    <w:p w14:paraId="4DF7608D" w14:textId="77777777" w:rsidR="00CA7D60" w:rsidRDefault="00BE7772" w:rsidP="008C2BBC">
      <w:pPr>
        <w:pStyle w:val="ListParagraph"/>
      </w:pPr>
      <w:bookmarkStart w:id="14" w:name="_Hlk32494179"/>
      <w:r w:rsidRPr="000930FF">
        <w:t xml:space="preserve">The </w:t>
      </w:r>
      <w:r w:rsidRPr="008B2B25">
        <w:t>Robust</w:t>
      </w:r>
      <w:r w:rsidRPr="000930FF">
        <w:t xml:space="preserve"> Assessment </w:t>
      </w:r>
      <w:r w:rsidR="00F6544A">
        <w:t>p</w:t>
      </w:r>
      <w:r w:rsidRPr="000930FF">
        <w:t xml:space="preserve">rocess </w:t>
      </w:r>
      <w:r>
        <w:t>covers all stages of the recruitment cycle</w:t>
      </w:r>
      <w:r w:rsidR="00F6544A">
        <w:t>.</w:t>
      </w:r>
      <w:r w:rsidR="00414FDC">
        <w:t xml:space="preserve"> </w:t>
      </w:r>
      <w:bookmarkStart w:id="15" w:name="_Hlk18656456"/>
    </w:p>
    <w:p w14:paraId="6C5357C7" w14:textId="11498EC9" w:rsidR="00B725C7" w:rsidRPr="00E230BE" w:rsidRDefault="00B725C7" w:rsidP="008B2B25">
      <w:pPr>
        <w:pStyle w:val="ListParagraph"/>
      </w:pPr>
      <w:r w:rsidRPr="00F9325E">
        <w:t xml:space="preserve">This checklist is a </w:t>
      </w:r>
      <w:r w:rsidRPr="00D40094">
        <w:t>practical</w:t>
      </w:r>
      <w:r w:rsidRPr="00F9325E">
        <w:t xml:space="preserve"> </w:t>
      </w:r>
      <w:r w:rsidR="00F9325E">
        <w:t>tool</w:t>
      </w:r>
      <w:r w:rsidRPr="00F9325E">
        <w:t xml:space="preserve"> </w:t>
      </w:r>
      <w:r w:rsidR="00F9325E">
        <w:t>for</w:t>
      </w:r>
      <w:r w:rsidRPr="00F9325E">
        <w:t xml:space="preserve"> hiring managers </w:t>
      </w:r>
      <w:r w:rsidR="00040012">
        <w:t xml:space="preserve">and recruitment teams </w:t>
      </w:r>
      <w:r w:rsidR="00F9325E">
        <w:t>to</w:t>
      </w:r>
      <w:r w:rsidRPr="00F9325E">
        <w:t xml:space="preserve"> </w:t>
      </w:r>
      <w:r w:rsidR="000C0306">
        <w:t>undertake</w:t>
      </w:r>
      <w:r w:rsidR="00DA2D4C">
        <w:t xml:space="preserve"> a</w:t>
      </w:r>
      <w:r w:rsidRPr="00F9325E">
        <w:t xml:space="preserve"> </w:t>
      </w:r>
      <w:r w:rsidR="00F9325E">
        <w:t>r</w:t>
      </w:r>
      <w:r w:rsidRPr="00F9325E">
        <w:t xml:space="preserve">obust </w:t>
      </w:r>
      <w:r w:rsidR="00F9325E">
        <w:t>a</w:t>
      </w:r>
      <w:r w:rsidRPr="00F9325E">
        <w:t xml:space="preserve">ssessment </w:t>
      </w:r>
      <w:r w:rsidR="00F9325E">
        <w:t>when</w:t>
      </w:r>
      <w:r w:rsidRPr="00F9325E">
        <w:t xml:space="preserve"> determin</w:t>
      </w:r>
      <w:r w:rsidR="00F9325E">
        <w:t xml:space="preserve">ing </w:t>
      </w:r>
      <w:r w:rsidRPr="00F9325E">
        <w:t>the suitability of a candidate for a role.</w:t>
      </w:r>
      <w:r w:rsidRPr="00596E0B">
        <w:rPr>
          <w:sz w:val="18"/>
          <w:szCs w:val="18"/>
        </w:rPr>
        <w:t xml:space="preserve"> </w:t>
      </w:r>
    </w:p>
    <w:bookmarkEnd w:id="14"/>
    <w:p w14:paraId="2597FCCD" w14:textId="5A2FED28" w:rsidR="00212ACC" w:rsidRPr="00375ED7" w:rsidRDefault="00212ACC" w:rsidP="00EE4E08">
      <w:pPr>
        <w:pStyle w:val="RAGuidelinesletterindent"/>
      </w:pPr>
      <w:r w:rsidRPr="00375ED7">
        <w:t>Develop a position description</w:t>
      </w:r>
      <w:r w:rsidR="005B4556" w:rsidRPr="00375ED7">
        <w:t>,</w:t>
      </w:r>
      <w:r w:rsidRPr="00375ED7">
        <w:t xml:space="preserve"> key selection criteria</w:t>
      </w:r>
      <w:r w:rsidR="00040012" w:rsidRPr="00375ED7">
        <w:t>, application form</w:t>
      </w:r>
      <w:r w:rsidRPr="00375ED7">
        <w:t xml:space="preserve"> </w:t>
      </w:r>
      <w:r w:rsidR="000C0306" w:rsidRPr="00375ED7">
        <w:t xml:space="preserve">and job advertisement </w:t>
      </w:r>
      <w:r w:rsidRPr="00375ED7">
        <w:t xml:space="preserve">that are </w:t>
      </w:r>
      <w:r w:rsidR="00322C65" w:rsidRPr="00375ED7">
        <w:t>consistent with the classification descriptors</w:t>
      </w:r>
      <w:r w:rsidR="00730375" w:rsidRPr="00375ED7">
        <w:t xml:space="preserve"> contained in the </w:t>
      </w:r>
      <w:r w:rsidR="00A577BF" w:rsidRPr="00375ED7">
        <w:t xml:space="preserve">Victorian Public Service </w:t>
      </w:r>
      <w:r w:rsidR="00730375" w:rsidRPr="00375ED7">
        <w:t>Enterprise Agreement</w:t>
      </w:r>
      <w:r w:rsidR="00A577BF" w:rsidRPr="00375ED7">
        <w:t xml:space="preserve"> 2020</w:t>
      </w:r>
      <w:r w:rsidR="00A577BF" w:rsidRPr="008B2B25">
        <w:t xml:space="preserve"> </w:t>
      </w:r>
      <w:r w:rsidR="00A577BF" w:rsidRPr="00D40094">
        <w:t>(VPS Agreement)</w:t>
      </w:r>
      <w:r w:rsidR="00A577BF" w:rsidRPr="008B2B25">
        <w:t xml:space="preserve"> or the relevant enterprise agreement if the VPS employee is not covered by the VPS Agreement</w:t>
      </w:r>
      <w:r w:rsidR="00730375" w:rsidRPr="00D40094">
        <w:t>. These documents should make</w:t>
      </w:r>
      <w:r w:rsidR="00322C65" w:rsidRPr="00D40094">
        <w:t xml:space="preserve"> </w:t>
      </w:r>
      <w:r w:rsidRPr="00E84DAD">
        <w:t>clear your expectations</w:t>
      </w:r>
      <w:r w:rsidR="00730375" w:rsidRPr="00025519">
        <w:t xml:space="preserve"> and make clear the inherent requirements of the role</w:t>
      </w:r>
      <w:r w:rsidRPr="00203B77">
        <w:t xml:space="preserve">. </w:t>
      </w:r>
      <w:r w:rsidR="000C0306" w:rsidRPr="00203B77">
        <w:t>It is recommended that k</w:t>
      </w:r>
      <w:r w:rsidRPr="00375ED7">
        <w:t>ey selection criteria be limited to five as research shows th</w:t>
      </w:r>
      <w:r w:rsidR="004A3987" w:rsidRPr="00375ED7">
        <w:t xml:space="preserve">at </w:t>
      </w:r>
      <w:r w:rsidR="00815230" w:rsidRPr="00375ED7">
        <w:t>minimising criteria encourages</w:t>
      </w:r>
      <w:r w:rsidRPr="00375ED7">
        <w:t xml:space="preserve"> </w:t>
      </w:r>
      <w:r w:rsidR="006036EC" w:rsidRPr="00375ED7">
        <w:t xml:space="preserve">people </w:t>
      </w:r>
      <w:r w:rsidRPr="00375ED7">
        <w:t>to apply for role</w:t>
      </w:r>
      <w:r w:rsidR="00815230" w:rsidRPr="00375ED7">
        <w:t>s</w:t>
      </w:r>
      <w:r w:rsidRPr="00375ED7">
        <w:t>.</w:t>
      </w:r>
    </w:p>
    <w:p w14:paraId="257FAE6B" w14:textId="4152DE8C" w:rsidR="004652F1" w:rsidRDefault="004652F1">
      <w:pPr>
        <w:pStyle w:val="RAGuidelinesletterindent"/>
      </w:pPr>
      <w:r w:rsidRPr="00375ED7">
        <w:t xml:space="preserve">Consider whether the role could be filled </w:t>
      </w:r>
      <w:r w:rsidR="002133BC" w:rsidRPr="00375ED7">
        <w:t>under the special measures for disadvantaged groups</w:t>
      </w:r>
      <w:r w:rsidR="002133BC" w:rsidRPr="002133BC">
        <w:t xml:space="preserve"> set out in Section 12</w:t>
      </w:r>
      <w:r w:rsidRPr="00F81D52">
        <w:t xml:space="preserve"> of the </w:t>
      </w:r>
      <w:r w:rsidRPr="00D40094">
        <w:rPr>
          <w:i/>
          <w:iCs/>
        </w:rPr>
        <w:t>Equal Opportunity Act 2010</w:t>
      </w:r>
      <w:r w:rsidRPr="008B2B25">
        <w:rPr>
          <w:i/>
          <w:iCs/>
        </w:rPr>
        <w:t xml:space="preserve"> </w:t>
      </w:r>
      <w:r w:rsidR="00B1616A">
        <w:t>(</w:t>
      </w:r>
      <w:r w:rsidRPr="00F81D52">
        <w:t>consistent with the Victorian Government’s commitment to diversity and inclusion</w:t>
      </w:r>
      <w:r w:rsidR="00B1616A">
        <w:t>)</w:t>
      </w:r>
      <w:r w:rsidRPr="00F81D52">
        <w:t>.</w:t>
      </w:r>
    </w:p>
    <w:p w14:paraId="0844731C" w14:textId="149E0530" w:rsidR="00212ACC" w:rsidRPr="008B2B25" w:rsidRDefault="00212ACC">
      <w:pPr>
        <w:pStyle w:val="RAGuidelinesletterindent"/>
      </w:pPr>
      <w:r w:rsidRPr="008B2B25">
        <w:t xml:space="preserve">Be prepared to offer to all candidates the option to have information provided to them in alternative formats and provide any reasonable adjustments when inviting them </w:t>
      </w:r>
      <w:r w:rsidR="00B1616A" w:rsidRPr="008B2B25">
        <w:t>to</w:t>
      </w:r>
      <w:r w:rsidRPr="008B2B25">
        <w:t xml:space="preserve"> interview</w:t>
      </w:r>
      <w:r w:rsidR="00B1616A" w:rsidRPr="008B2B25">
        <w:t xml:space="preserve"> or participate in other </w:t>
      </w:r>
      <w:r w:rsidR="00CB41B8" w:rsidRPr="008B2B25">
        <w:t>assessment</w:t>
      </w:r>
      <w:r w:rsidR="00B1616A" w:rsidRPr="008B2B25">
        <w:t xml:space="preserve"> processes.</w:t>
      </w:r>
    </w:p>
    <w:p w14:paraId="4500B783" w14:textId="7A216262" w:rsidR="00212ACC" w:rsidRPr="008B2B25" w:rsidRDefault="00212ACC">
      <w:pPr>
        <w:pStyle w:val="RAGuidelinesletterindent"/>
      </w:pPr>
      <w:r w:rsidRPr="008B2B25">
        <w:t xml:space="preserve">Ensure all assessment processes </w:t>
      </w:r>
      <w:r w:rsidR="004F53A8" w:rsidRPr="008B2B25">
        <w:t xml:space="preserve">comply with </w:t>
      </w:r>
      <w:r w:rsidRPr="008B2B25">
        <w:t>the</w:t>
      </w:r>
      <w:hyperlink r:id="rId12" w:history="1">
        <w:r w:rsidRPr="008B2B25">
          <w:t xml:space="preserve"> Standards for the Application of the </w:t>
        </w:r>
        <w:r w:rsidR="006B182D" w:rsidRPr="008B2B25">
          <w:t xml:space="preserve">Victorian </w:t>
        </w:r>
        <w:r w:rsidRPr="008B2B25">
          <w:t>Public Sector Employment Principles</w:t>
        </w:r>
      </w:hyperlink>
      <w:r w:rsidRPr="008B2B25">
        <w:t xml:space="preserve">. </w:t>
      </w:r>
    </w:p>
    <w:p w14:paraId="057156B2" w14:textId="494FF8D4" w:rsidR="00732B87" w:rsidRPr="008B2B25" w:rsidRDefault="001B4CFD">
      <w:pPr>
        <w:pStyle w:val="RAGuidelinesletterindent"/>
      </w:pPr>
      <w:r w:rsidRPr="008B2B25">
        <w:t>Evaluate a</w:t>
      </w:r>
      <w:r w:rsidR="00EE4E08">
        <w:t xml:space="preserve"> JSE </w:t>
      </w:r>
      <w:r w:rsidR="00553744" w:rsidRPr="008B2B25">
        <w:t>applicant’s</w:t>
      </w:r>
      <w:r w:rsidRPr="008B2B25">
        <w:t xml:space="preserve"> suitability for a role based on the key selection criteria and consider the growth potential of all </w:t>
      </w:r>
      <w:r w:rsidR="00EE4E08">
        <w:t xml:space="preserve">JSE </w:t>
      </w:r>
      <w:r w:rsidRPr="008B2B25">
        <w:t>applicants</w:t>
      </w:r>
      <w:r w:rsidR="00CB41B8" w:rsidRPr="008B2B25">
        <w:t>.</w:t>
      </w:r>
      <w:r w:rsidR="00BA1742" w:rsidRPr="00BA1742">
        <w:t xml:space="preserve"> </w:t>
      </w:r>
      <w:r w:rsidR="00BA1742" w:rsidRPr="008B2B25">
        <w:t>Assessment can take place at shortlisting, interview and when completing reference checks. There is no obligation to continue assessment beyond shortlisting (or interview, or reference checking) if it becomes evident that a</w:t>
      </w:r>
      <w:r w:rsidR="00EE4E08">
        <w:t xml:space="preserve"> JSE</w:t>
      </w:r>
      <w:r w:rsidR="004F635F" w:rsidRPr="008B2B25">
        <w:t xml:space="preserve"> applicant</w:t>
      </w:r>
      <w:r w:rsidR="00BA1742" w:rsidRPr="008B2B25">
        <w:t xml:space="preserve"> does not possess the required skills and/or potential for development.</w:t>
      </w:r>
      <w:r w:rsidRPr="008B2B25">
        <w:t xml:space="preserve"> </w:t>
      </w:r>
      <w:r w:rsidR="00CB41B8" w:rsidRPr="008B2B25">
        <w:t>T</w:t>
      </w:r>
      <w:r w:rsidRPr="008B2B25">
        <w:t>h</w:t>
      </w:r>
      <w:r w:rsidR="008C4396" w:rsidRPr="008B2B25">
        <w:t>e outcome of the assessment</w:t>
      </w:r>
      <w:r w:rsidR="00CB41B8" w:rsidRPr="008B2B25">
        <w:t xml:space="preserve"> should be </w:t>
      </w:r>
      <w:r w:rsidR="00736380" w:rsidRPr="008B2B25">
        <w:t xml:space="preserve">succinctly </w:t>
      </w:r>
      <w:r w:rsidR="00CB41B8" w:rsidRPr="008B2B25">
        <w:t>outlined</w:t>
      </w:r>
      <w:r w:rsidRPr="008B2B25">
        <w:t xml:space="preserve"> in the </w:t>
      </w:r>
      <w:r w:rsidR="00F801E3" w:rsidRPr="008B2B25">
        <w:t>selection report</w:t>
      </w:r>
      <w:r w:rsidRPr="008B2B25">
        <w:t>.</w:t>
      </w:r>
    </w:p>
    <w:p w14:paraId="304E7553" w14:textId="4EB51D76" w:rsidR="00134BE5" w:rsidRPr="00085312" w:rsidRDefault="00134BE5">
      <w:pPr>
        <w:pStyle w:val="RAGuidelinesletterindent"/>
      </w:pPr>
      <w:r w:rsidRPr="00EE4E08">
        <w:t xml:space="preserve">Check whether any of the JSE </w:t>
      </w:r>
      <w:r w:rsidR="00E61407" w:rsidRPr="00EE4E08">
        <w:t xml:space="preserve">applicants </w:t>
      </w:r>
      <w:r w:rsidRPr="00EE4E08">
        <w:t xml:space="preserve">have priority access to </w:t>
      </w:r>
      <w:r w:rsidR="00A64024" w:rsidRPr="00EE4E08">
        <w:t>vacancies</w:t>
      </w:r>
      <w:r w:rsidR="00D25611" w:rsidRPr="00EE4E08">
        <w:t xml:space="preserve">, </w:t>
      </w:r>
      <w:r w:rsidRPr="00EE4E08">
        <w:t xml:space="preserve">as part of the VPS redeployment process. </w:t>
      </w:r>
      <w:r w:rsidR="00B541D3" w:rsidRPr="00EE4E08">
        <w:t>Redeployees have priority access to be placed in vacancies that occur within the public service at their classification level and below their classification level, unless they</w:t>
      </w:r>
      <w:r w:rsidR="00B541D3" w:rsidRPr="00085312">
        <w:t xml:space="preserve"> are determined to be unsuitable for appointment to that vacancy by the prospective employing department or agency.</w:t>
      </w:r>
      <w:r w:rsidR="00B541D3" w:rsidRPr="00085312">
        <w:rPr>
          <w:rStyle w:val="FootnoteReference"/>
        </w:rPr>
        <w:footnoteReference w:id="3"/>
      </w:r>
      <w:r w:rsidR="00B541D3" w:rsidRPr="00085312">
        <w:t xml:space="preserve"> </w:t>
      </w:r>
      <w:r w:rsidRPr="00085312">
        <w:t xml:space="preserve">Where a vacancy exists </w:t>
      </w:r>
      <w:r w:rsidR="00B541D3" w:rsidRPr="00085312">
        <w:t xml:space="preserve">and </w:t>
      </w:r>
      <w:r w:rsidRPr="00085312">
        <w:t xml:space="preserve">a redeployee is </w:t>
      </w:r>
      <w:r w:rsidR="000B248E" w:rsidRPr="00085312">
        <w:t xml:space="preserve">determined to be </w:t>
      </w:r>
      <w:r w:rsidRPr="00085312">
        <w:t xml:space="preserve">suitable, and </w:t>
      </w:r>
      <w:r w:rsidR="000B248E" w:rsidRPr="00085312">
        <w:t xml:space="preserve">they are </w:t>
      </w:r>
      <w:r w:rsidRPr="00085312">
        <w:t>the only candidate or the best candidate amongst several redeployees and meet 70% of the requirements of the role, a</w:t>
      </w:r>
      <w:r w:rsidR="00001076" w:rsidRPr="00085312">
        <w:t xml:space="preserve">n </w:t>
      </w:r>
      <w:r w:rsidRPr="00085312">
        <w:t>offer will be made.</w:t>
      </w:r>
    </w:p>
    <w:p w14:paraId="2E51379A" w14:textId="26593868" w:rsidR="00167C13" w:rsidRPr="008B2B25" w:rsidRDefault="00167C13">
      <w:pPr>
        <w:pStyle w:val="RAGuidelinesletterindent"/>
      </w:pPr>
      <w:r w:rsidRPr="008B2B25">
        <w:lastRenderedPageBreak/>
        <w:t xml:space="preserve">Hiring managers have discretion to determine how many applicants should be </w:t>
      </w:r>
      <w:r w:rsidR="00134BE5" w:rsidRPr="008B2B25">
        <w:t>shortlisted for interview.</w:t>
      </w:r>
      <w:r w:rsidRPr="008B2B25">
        <w:t xml:space="preserve"> To identify potentially suitable candidates, hiring managers may</w:t>
      </w:r>
      <w:r w:rsidR="005E1528" w:rsidRPr="008B2B25">
        <w:t xml:space="preserve"> also</w:t>
      </w:r>
      <w:r w:rsidRPr="008B2B25">
        <w:t xml:space="preserve"> elect to interview candidates who are initially assessed as meeting less than 70% of the requirement of the role</w:t>
      </w:r>
      <w:r w:rsidR="005E1528" w:rsidRPr="008B2B25">
        <w:t xml:space="preserve"> but whose application they believe warrants further consideration.</w:t>
      </w:r>
    </w:p>
    <w:p w14:paraId="19B82F51" w14:textId="601A7156" w:rsidR="000552C3" w:rsidRPr="008B2B25" w:rsidRDefault="003C5653">
      <w:pPr>
        <w:pStyle w:val="RAGuidelinesletterindent"/>
      </w:pPr>
      <w:r w:rsidRPr="008B2B25">
        <w:t xml:space="preserve">When </w:t>
      </w:r>
      <w:r w:rsidR="00652B40" w:rsidRPr="008B2B25">
        <w:t xml:space="preserve">considering applicants for jobs </w:t>
      </w:r>
      <w:r w:rsidRPr="008B2B25">
        <w:t>advertis</w:t>
      </w:r>
      <w:r w:rsidR="00652B40" w:rsidRPr="008B2B25">
        <w:t>ed</w:t>
      </w:r>
      <w:r w:rsidRPr="008B2B25">
        <w:t xml:space="preserve"> through the JSE, c</w:t>
      </w:r>
      <w:r w:rsidR="000C0306" w:rsidRPr="008B2B25">
        <w:t>onfirm that shortlisted candidates are</w:t>
      </w:r>
      <w:r w:rsidR="00F90B8D" w:rsidRPr="008B2B25">
        <w:t xml:space="preserve"> </w:t>
      </w:r>
      <w:r w:rsidR="000E4AE5" w:rsidRPr="008B2B25">
        <w:t xml:space="preserve">within the scope of Appendix A of </w:t>
      </w:r>
      <w:r w:rsidR="000C0A7E">
        <w:t>the JSE Policy</w:t>
      </w:r>
      <w:r w:rsidR="000E4AE5" w:rsidRPr="008B2B25">
        <w:t xml:space="preserve"> and </w:t>
      </w:r>
      <w:r w:rsidR="00F90B8D" w:rsidRPr="008B2B25">
        <w:t>eligible to apply</w:t>
      </w:r>
      <w:r w:rsidR="00706818" w:rsidRPr="008B2B25">
        <w:t>.</w:t>
      </w:r>
      <w:r w:rsidRPr="008B2B25">
        <w:rPr>
          <w:rStyle w:val="FootnoteReference"/>
        </w:rPr>
        <w:footnoteReference w:id="4"/>
      </w:r>
      <w:r w:rsidR="000C0306" w:rsidRPr="008B2B25">
        <w:t xml:space="preserve">  </w:t>
      </w:r>
    </w:p>
    <w:p w14:paraId="594783B4" w14:textId="04AF15BE" w:rsidR="00276FCF" w:rsidRPr="008B2B25" w:rsidRDefault="008C318A">
      <w:pPr>
        <w:pStyle w:val="RAGuidelinesletterindent"/>
      </w:pPr>
      <w:r w:rsidRPr="008B2B25">
        <w:t xml:space="preserve">When advertising externally in the first instance, in parallel with JSE advertising, JSE applicants must be considered and assessed using the RA Guidelines prior to consideration of external applicants. </w:t>
      </w:r>
      <w:r w:rsidR="00A411EA" w:rsidRPr="008B2B25">
        <w:t xml:space="preserve">If the hiring manager/recruiter becomes aware of JSE-eligible applicants who have applied via external jobs boards, they should, where reasonably practicable, be considered as JSE applicants </w:t>
      </w:r>
      <w:r w:rsidRPr="008B2B25">
        <w:t>(as per clause</w:t>
      </w:r>
      <w:r w:rsidR="00CA7C5B" w:rsidRPr="008B2B25">
        <w:t>s</w:t>
      </w:r>
      <w:r w:rsidRPr="008B2B25">
        <w:t xml:space="preserve"> 25</w:t>
      </w:r>
      <w:r w:rsidR="00CA7C5B" w:rsidRPr="008B2B25">
        <w:t xml:space="preserve"> and 33</w:t>
      </w:r>
      <w:r w:rsidRPr="008B2B25">
        <w:t xml:space="preserve"> of </w:t>
      </w:r>
      <w:r w:rsidR="000C0A7E">
        <w:t>the JSE Policy</w:t>
      </w:r>
      <w:r w:rsidRPr="008B2B25">
        <w:t>)</w:t>
      </w:r>
      <w:r w:rsidR="0028249C" w:rsidRPr="008B2B25">
        <w:t>.</w:t>
      </w:r>
    </w:p>
    <w:p w14:paraId="546B282E" w14:textId="1C09C7DE" w:rsidR="002B271C" w:rsidRPr="008B2B25" w:rsidRDefault="00EE4E08">
      <w:pPr>
        <w:pStyle w:val="RAGuidelinesletterindent"/>
      </w:pPr>
      <w:r>
        <w:t>JSE c</w:t>
      </w:r>
      <w:r w:rsidR="00801173" w:rsidRPr="008B2B25">
        <w:t xml:space="preserve">andidates who </w:t>
      </w:r>
      <w:r w:rsidR="001B4CFD" w:rsidRPr="008B2B25">
        <w:t>meet 70% of the</w:t>
      </w:r>
      <w:r w:rsidR="00134BE5" w:rsidRPr="008B2B25">
        <w:t xml:space="preserve"> overall</w:t>
      </w:r>
      <w:r w:rsidR="001B4CFD" w:rsidRPr="008B2B25">
        <w:t xml:space="preserve"> requirement</w:t>
      </w:r>
      <w:r w:rsidR="00444A8D" w:rsidRPr="008B2B25">
        <w:t>s</w:t>
      </w:r>
      <w:r w:rsidR="001B4CFD" w:rsidRPr="008B2B25">
        <w:t xml:space="preserve"> of the role</w:t>
      </w:r>
      <w:r w:rsidR="00D443DF" w:rsidRPr="008B2B25">
        <w:t xml:space="preserve">, including </w:t>
      </w:r>
      <w:r w:rsidR="00B60FD3" w:rsidRPr="008B2B25">
        <w:t xml:space="preserve">all </w:t>
      </w:r>
      <w:r w:rsidR="00D443DF" w:rsidRPr="008B2B25">
        <w:t>mandatory requirements,</w:t>
      </w:r>
      <w:r w:rsidR="001B4CFD" w:rsidRPr="008B2B25">
        <w:t xml:space="preserve"> at the completion of the </w:t>
      </w:r>
      <w:r w:rsidR="009C61DF" w:rsidRPr="008B2B25">
        <w:t xml:space="preserve">assessment </w:t>
      </w:r>
      <w:r w:rsidR="001B4CFD" w:rsidRPr="008B2B25">
        <w:t>process (i.e. post referee checks) and are first in the order of merit must be deemed suitable for the role</w:t>
      </w:r>
      <w:r w:rsidR="00D443DF" w:rsidRPr="008B2B25">
        <w:t>.</w:t>
      </w:r>
      <w:r w:rsidR="00DF0B8C" w:rsidRPr="008B2B25">
        <w:rPr>
          <w:rStyle w:val="FootnoteReference"/>
        </w:rPr>
        <w:footnoteReference w:id="5"/>
      </w:r>
    </w:p>
    <w:p w14:paraId="22CCE21E" w14:textId="34294753" w:rsidR="00D660A1" w:rsidRPr="008B2B25" w:rsidRDefault="00212ACC">
      <w:pPr>
        <w:pStyle w:val="RAGuidelinesletterindent"/>
      </w:pPr>
      <w:r w:rsidRPr="008B2B25">
        <w:t>Complete a selection report</w:t>
      </w:r>
      <w:r w:rsidR="00F23063" w:rsidRPr="008B2B25">
        <w:rPr>
          <w:rStyle w:val="FootnoteReference"/>
        </w:rPr>
        <w:footnoteReference w:id="6"/>
      </w:r>
      <w:r w:rsidRPr="008B2B25">
        <w:t xml:space="preserve"> detailing the merit-based selection process</w:t>
      </w:r>
      <w:r w:rsidR="00F81D52" w:rsidRPr="008B2B25">
        <w:t xml:space="preserve">, </w:t>
      </w:r>
      <w:r w:rsidRPr="008B2B25">
        <w:t>justifying the selection outcome</w:t>
      </w:r>
      <w:r w:rsidR="00594DB1" w:rsidRPr="008B2B25">
        <w:t xml:space="preserve"> and clearly defining the criteria against which </w:t>
      </w:r>
      <w:r w:rsidR="00704504" w:rsidRPr="008B2B25">
        <w:t>the successful</w:t>
      </w:r>
      <w:r w:rsidR="00594DB1" w:rsidRPr="008B2B25">
        <w:t xml:space="preserve"> candidate</w:t>
      </w:r>
      <w:r w:rsidR="00991667" w:rsidRPr="008B2B25">
        <w:t xml:space="preserve"> met the </w:t>
      </w:r>
      <w:r w:rsidR="00444A8D" w:rsidRPr="008B2B25">
        <w:t>requirements</w:t>
      </w:r>
      <w:r w:rsidR="00A9648B" w:rsidRPr="008B2B25">
        <w:t xml:space="preserve"> to a greater extent than others shortlisted.</w:t>
      </w:r>
      <w:r w:rsidR="00F325F7" w:rsidRPr="008B2B25">
        <w:t xml:space="preserve"> </w:t>
      </w:r>
      <w:r w:rsidR="00887AB5" w:rsidRPr="008B2B25">
        <w:t>In circumstances where the recruitment process was unsuccessful</w:t>
      </w:r>
      <w:r w:rsidR="007917B4" w:rsidRPr="008B2B25">
        <w:t xml:space="preserve"> in selecting a candidate</w:t>
      </w:r>
      <w:r w:rsidR="00887AB5" w:rsidRPr="008B2B25">
        <w:t xml:space="preserve">, the selection report must outline how a shortlisted </w:t>
      </w:r>
      <w:r w:rsidR="00EE4E08">
        <w:t xml:space="preserve">JSE </w:t>
      </w:r>
      <w:r w:rsidR="00887AB5" w:rsidRPr="008B2B25">
        <w:t xml:space="preserve">candidate not recommended for appointment fell below 70% of the </w:t>
      </w:r>
      <w:r w:rsidR="00005D4F" w:rsidRPr="008B2B25">
        <w:t>overall requirements of the role</w:t>
      </w:r>
      <w:r w:rsidR="00887AB5" w:rsidRPr="008B2B25">
        <w:t>. The report should also provide a statement summar</w:t>
      </w:r>
      <w:r w:rsidR="00C94AF9" w:rsidRPr="008B2B25">
        <w:t xml:space="preserve">ising the key reasons why other </w:t>
      </w:r>
      <w:r w:rsidR="00956B3B" w:rsidRPr="008B2B25">
        <w:t xml:space="preserve">applicants </w:t>
      </w:r>
      <w:r w:rsidR="00C94AF9" w:rsidRPr="008B2B25">
        <w:t xml:space="preserve">were not suitable. </w:t>
      </w:r>
    </w:p>
    <w:p w14:paraId="57BA60BF" w14:textId="77777777" w:rsidR="00B52A26" w:rsidRDefault="00150342" w:rsidP="00212ACC">
      <w:pPr>
        <w:ind w:left="426" w:hanging="425"/>
      </w:pPr>
      <w:r w:rsidRPr="00150342">
        <w:br w:type="page"/>
      </w:r>
    </w:p>
    <w:p w14:paraId="5FE2B211" w14:textId="416AB716" w:rsidR="005F5F5F" w:rsidRDefault="0061555B" w:rsidP="008B2B25">
      <w:pPr>
        <w:pStyle w:val="Heading1"/>
      </w:pPr>
      <w:bookmarkStart w:id="16" w:name="_Toc120808385"/>
      <w:bookmarkStart w:id="17" w:name="_Toc121137773"/>
      <w:r>
        <w:lastRenderedPageBreak/>
        <w:t xml:space="preserve">Section </w:t>
      </w:r>
      <w:r w:rsidR="009B227D">
        <w:t>3</w:t>
      </w:r>
      <w:r w:rsidR="00D75EAB">
        <w:t>-</w:t>
      </w:r>
      <w:bookmarkEnd w:id="16"/>
      <w:r w:rsidR="00D75EAB">
        <w:t xml:space="preserve"> </w:t>
      </w:r>
      <w:bookmarkStart w:id="18" w:name="_Toc120808386"/>
      <w:bookmarkEnd w:id="1"/>
      <w:bookmarkEnd w:id="7"/>
      <w:bookmarkEnd w:id="15"/>
      <w:r w:rsidR="005F5F5F">
        <w:t>Recruiting for growth potential</w:t>
      </w:r>
      <w:bookmarkEnd w:id="17"/>
      <w:bookmarkEnd w:id="18"/>
      <w:r w:rsidR="005F5F5F">
        <w:t xml:space="preserve"> </w:t>
      </w:r>
    </w:p>
    <w:p w14:paraId="3D08B83B" w14:textId="2F69852C" w:rsidR="005F5F5F" w:rsidRDefault="00286986" w:rsidP="008B2B25">
      <w:pPr>
        <w:pStyle w:val="Heading2"/>
      </w:pPr>
      <w:bookmarkStart w:id="19" w:name="_Toc120808387"/>
      <w:bookmarkStart w:id="20" w:name="_Toc121137774"/>
      <w:r>
        <w:t>3</w:t>
      </w:r>
      <w:r w:rsidR="00D75EAB">
        <w:t>.1</w:t>
      </w:r>
      <w:r w:rsidR="00D75EAB">
        <w:tab/>
      </w:r>
      <w:r w:rsidR="005F5F5F" w:rsidRPr="0084272E">
        <w:t>What is growth potential?</w:t>
      </w:r>
      <w:bookmarkEnd w:id="19"/>
      <w:bookmarkEnd w:id="20"/>
    </w:p>
    <w:p w14:paraId="4ED9137D" w14:textId="5397CA67" w:rsidR="003976FD" w:rsidRPr="003976FD" w:rsidRDefault="005B4556" w:rsidP="008B2B25">
      <w:pPr>
        <w:pStyle w:val="ListParagraph"/>
      </w:pPr>
      <w:r w:rsidRPr="007B3C08">
        <w:t xml:space="preserve">Best practice recruitment in the VPS encourages assessment of </w:t>
      </w:r>
      <w:r w:rsidR="00D443DF">
        <w:t>a candidate’s</w:t>
      </w:r>
      <w:r w:rsidR="00D443DF" w:rsidRPr="007B3C08">
        <w:t xml:space="preserve"> </w:t>
      </w:r>
      <w:r w:rsidRPr="007B3C08">
        <w:t xml:space="preserve">current skills and </w:t>
      </w:r>
      <w:r>
        <w:t>the</w:t>
      </w:r>
      <w:r w:rsidR="00D443DF">
        <w:t>ir</w:t>
      </w:r>
      <w:r>
        <w:t xml:space="preserve"> </w:t>
      </w:r>
      <w:r w:rsidRPr="007B3C08">
        <w:t xml:space="preserve">potential </w:t>
      </w:r>
      <w:r>
        <w:t>for development.</w:t>
      </w:r>
      <w:r w:rsidR="00343E21">
        <w:t xml:space="preserve"> </w:t>
      </w:r>
      <w:r w:rsidR="00F52506" w:rsidRPr="00F52506">
        <w:t xml:space="preserve">Growth potential is </w:t>
      </w:r>
      <w:r w:rsidR="00096ECC" w:rsidRPr="00F52506">
        <w:t xml:space="preserve">the ability to </w:t>
      </w:r>
      <w:r w:rsidR="00D443DF">
        <w:t xml:space="preserve">develop, </w:t>
      </w:r>
      <w:r w:rsidR="00096ECC" w:rsidRPr="00F52506">
        <w:t xml:space="preserve">adapt to and grow into </w:t>
      </w:r>
      <w:r w:rsidR="00A54C6B">
        <w:t>a role</w:t>
      </w:r>
      <w:r w:rsidR="00096ECC" w:rsidRPr="00F52506">
        <w:t xml:space="preserve"> and environment</w:t>
      </w:r>
      <w:r w:rsidR="00F52506" w:rsidRPr="00F52506">
        <w:t xml:space="preserve">. </w:t>
      </w:r>
      <w:r w:rsidR="00E900F6">
        <w:t xml:space="preserve"> </w:t>
      </w:r>
      <w:r w:rsidR="00D443DF">
        <w:t>Given the appropriate</w:t>
      </w:r>
      <w:r w:rsidR="00C33D81">
        <w:t xml:space="preserve"> managerial</w:t>
      </w:r>
      <w:r w:rsidR="00D443DF">
        <w:t xml:space="preserve"> support and feedback, </w:t>
      </w:r>
      <w:r w:rsidR="00C33D81">
        <w:t xml:space="preserve">and </w:t>
      </w:r>
      <w:r w:rsidR="002026A1">
        <w:t xml:space="preserve">a reasonable level of alignment between the employee’s skills and the requirements of the role, </w:t>
      </w:r>
      <w:r w:rsidR="00D443DF">
        <w:t xml:space="preserve">it is expected that </w:t>
      </w:r>
      <w:r w:rsidR="00EE4E08">
        <w:t xml:space="preserve">JSE candidates </w:t>
      </w:r>
      <w:r w:rsidR="00004C49">
        <w:t xml:space="preserve">who are assessed during recruitment to have met 70% (or more) of the requirements of a role </w:t>
      </w:r>
      <w:r w:rsidR="00C33D81">
        <w:t>will be able to fulfil their growth potential.</w:t>
      </w:r>
    </w:p>
    <w:p w14:paraId="0E2FEE7C" w14:textId="013CB048" w:rsidR="008526E8" w:rsidRDefault="00343E21" w:rsidP="008B2B25">
      <w:pPr>
        <w:pStyle w:val="ListParagraph"/>
      </w:pPr>
      <w:r>
        <w:t>C</w:t>
      </w:r>
      <w:r w:rsidR="00A54C6B">
        <w:t xml:space="preserve">onsideration of a </w:t>
      </w:r>
      <w:r w:rsidR="00EE4E08">
        <w:t xml:space="preserve">JSE </w:t>
      </w:r>
      <w:r w:rsidR="00A54C6B">
        <w:t>candidate’s g</w:t>
      </w:r>
      <w:r w:rsidR="003976FD">
        <w:t>rowth p</w:t>
      </w:r>
      <w:r w:rsidR="003976FD" w:rsidRPr="003976FD">
        <w:t xml:space="preserve">otential </w:t>
      </w:r>
      <w:r>
        <w:t xml:space="preserve">within a recruitment process </w:t>
      </w:r>
      <w:r w:rsidR="00A54C6B">
        <w:t>involve</w:t>
      </w:r>
      <w:r>
        <w:t>s</w:t>
      </w:r>
      <w:r w:rsidR="00A54C6B">
        <w:t xml:space="preserve"> assessment of </w:t>
      </w:r>
      <w:r w:rsidR="003976FD" w:rsidRPr="003976FD">
        <w:t xml:space="preserve">whether </w:t>
      </w:r>
      <w:r w:rsidR="00EC7030">
        <w:t>the</w:t>
      </w:r>
      <w:r w:rsidR="003976FD" w:rsidRPr="003976FD">
        <w:t xml:space="preserve"> candidate has a commitment to self-improvement, shows signs of coachability and an ability to learn from mistakes.  </w:t>
      </w:r>
      <w:r>
        <w:t xml:space="preserve">These </w:t>
      </w:r>
      <w:r w:rsidR="00D443DF">
        <w:t>indicators can be assessed as part of</w:t>
      </w:r>
      <w:r>
        <w:t xml:space="preserve"> all key selection criteria.  </w:t>
      </w:r>
    </w:p>
    <w:p w14:paraId="0DE99A79" w14:textId="0B2D55AC" w:rsidR="00BB4EB1" w:rsidRPr="0084272E" w:rsidRDefault="00BB4EB1" w:rsidP="008B2B25">
      <w:pPr>
        <w:pStyle w:val="Heading2"/>
        <w:numPr>
          <w:ilvl w:val="1"/>
          <w:numId w:val="63"/>
        </w:numPr>
        <w:ind w:left="567" w:hanging="567"/>
      </w:pPr>
      <w:bookmarkStart w:id="21" w:name="_Toc121137775"/>
      <w:bookmarkStart w:id="22" w:name="_Toc120808388"/>
      <w:bookmarkStart w:id="23" w:name="_Toc121137776"/>
      <w:bookmarkEnd w:id="21"/>
      <w:r w:rsidRPr="0084272E">
        <w:t xml:space="preserve">When </w:t>
      </w:r>
      <w:r w:rsidR="003869B9">
        <w:t>can</w:t>
      </w:r>
      <w:r w:rsidR="003869B9" w:rsidRPr="0084272E">
        <w:t xml:space="preserve"> </w:t>
      </w:r>
      <w:r w:rsidRPr="0084272E">
        <w:t xml:space="preserve">growth potential </w:t>
      </w:r>
      <w:r w:rsidR="003869B9">
        <w:t xml:space="preserve">be </w:t>
      </w:r>
      <w:r w:rsidR="00594DB1">
        <w:t>considered</w:t>
      </w:r>
      <w:r w:rsidRPr="0084272E">
        <w:t>?</w:t>
      </w:r>
      <w:bookmarkEnd w:id="22"/>
      <w:bookmarkEnd w:id="23"/>
    </w:p>
    <w:p w14:paraId="78008707" w14:textId="651BED8B" w:rsidR="008149D9" w:rsidRPr="001C772B" w:rsidRDefault="000C4946" w:rsidP="008B2B25">
      <w:pPr>
        <w:pStyle w:val="ListParagraph"/>
        <w:rPr>
          <w:color w:val="007B4B" w:themeColor="accent5"/>
          <w:sz w:val="32"/>
          <w:szCs w:val="32"/>
        </w:rPr>
      </w:pPr>
      <w:bookmarkStart w:id="24" w:name="_Hlk32315608"/>
      <w:r w:rsidRPr="00025519">
        <w:t>G</w:t>
      </w:r>
      <w:r w:rsidR="00BB4EB1" w:rsidRPr="00025519">
        <w:t xml:space="preserve">rowth potential </w:t>
      </w:r>
      <w:r w:rsidR="00594DB1" w:rsidRPr="00025519">
        <w:t>may be considered</w:t>
      </w:r>
      <w:r w:rsidR="006A305D" w:rsidRPr="00025519">
        <w:t xml:space="preserve"> throughout</w:t>
      </w:r>
      <w:r w:rsidR="00BB4EB1" w:rsidRPr="00203B77">
        <w:t xml:space="preserve"> the entire recruitment cycle </w:t>
      </w:r>
      <w:bookmarkEnd w:id="24"/>
      <w:r w:rsidRPr="008B2B25">
        <w:t xml:space="preserve">beginning with </w:t>
      </w:r>
      <w:r w:rsidR="006A305D" w:rsidRPr="008B2B25">
        <w:t>consideration of the mandatory requirements of the role</w:t>
      </w:r>
      <w:r w:rsidR="000552B1" w:rsidRPr="008B2B25">
        <w:t>, and after appointment to a role as part of the learning and development process.</w:t>
      </w:r>
      <w:r w:rsidR="00134BE5" w:rsidRPr="008B2B25">
        <w:t xml:space="preserve"> </w:t>
      </w:r>
      <w:bookmarkStart w:id="25" w:name="_Toc120808389"/>
    </w:p>
    <w:p w14:paraId="417EF408" w14:textId="391EA588" w:rsidR="00D31080" w:rsidRPr="001C772B" w:rsidRDefault="002112D9" w:rsidP="001C772B">
      <w:pPr>
        <w:pStyle w:val="Heading2"/>
      </w:pPr>
      <w:bookmarkStart w:id="26" w:name="_Toc121137777"/>
      <w:r>
        <w:t>3.</w:t>
      </w:r>
      <w:r w:rsidR="00D62FD5">
        <w:t>3</w:t>
      </w:r>
      <w:r>
        <w:tab/>
      </w:r>
      <w:r w:rsidR="00D31080" w:rsidRPr="001C772B">
        <w:t>Recruiting for Growth Potential across the Recruitment cycle</w:t>
      </w:r>
      <w:bookmarkEnd w:id="25"/>
      <w:bookmarkEnd w:id="26"/>
    </w:p>
    <w:p w14:paraId="3E64BCA9" w14:textId="4FD32549" w:rsidR="00D31080" w:rsidRDefault="008C78B2" w:rsidP="00D31080">
      <w:pPr>
        <w:pStyle w:val="DPCbody"/>
        <w:rPr>
          <w:sz w:val="21"/>
          <w:szCs w:val="21"/>
        </w:rPr>
      </w:pPr>
      <w:r w:rsidRPr="001C772B">
        <w:rPr>
          <w:b/>
          <w:noProof/>
          <w:sz w:val="21"/>
          <w:szCs w:val="21"/>
        </w:rPr>
        <mc:AlternateContent>
          <mc:Choice Requires="wps">
            <w:drawing>
              <wp:anchor distT="0" distB="0" distL="114300" distR="114300" simplePos="0" relativeHeight="251658241" behindDoc="0" locked="0" layoutInCell="1" allowOverlap="1" wp14:anchorId="2AB567F4" wp14:editId="40CA9A69">
                <wp:simplePos x="0" y="0"/>
                <wp:positionH relativeFrom="column">
                  <wp:posOffset>2385060</wp:posOffset>
                </wp:positionH>
                <wp:positionV relativeFrom="paragraph">
                  <wp:posOffset>72390</wp:posOffset>
                </wp:positionV>
                <wp:extent cx="1390650" cy="647700"/>
                <wp:effectExtent l="114300" t="57150" r="57150" b="114300"/>
                <wp:wrapNone/>
                <wp:docPr id="47" name="Rectangle: Rounded Corners 47"/>
                <wp:cNvGraphicFramePr/>
                <a:graphic xmlns:a="http://schemas.openxmlformats.org/drawingml/2006/main">
                  <a:graphicData uri="http://schemas.microsoft.com/office/word/2010/wordprocessingShape">
                    <wps:wsp>
                      <wps:cNvSpPr/>
                      <wps:spPr>
                        <a:xfrm>
                          <a:off x="0" y="0"/>
                          <a:ext cx="1390650" cy="647700"/>
                        </a:xfrm>
                        <a:prstGeom prst="roundRect">
                          <a:avLst/>
                        </a:prstGeom>
                        <a:ln/>
                        <a:effectLst>
                          <a:outerShdw blurRad="50800" dist="38100" dir="8100000" algn="tr"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txbx>
                        <w:txbxContent>
                          <w:p w14:paraId="6560C455" w14:textId="77777777" w:rsidR="001E4D30" w:rsidRPr="00225BDD" w:rsidRDefault="001E4D30" w:rsidP="00D31080">
                            <w:pPr>
                              <w:jc w:val="center"/>
                              <w:rPr>
                                <w:sz w:val="24"/>
                                <w:szCs w:val="24"/>
                              </w:rPr>
                            </w:pPr>
                            <w:r w:rsidRPr="00225BDD">
                              <w:rPr>
                                <w:rFonts w:ascii="VIC" w:hAnsi="VIC"/>
                                <w:b/>
                                <w:bCs/>
                                <w:sz w:val="24"/>
                                <w:szCs w:val="24"/>
                              </w:rPr>
                              <w:t>Assessment</w:t>
                            </w:r>
                            <w:r w:rsidRPr="00225BDD">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B567F4" id="Rectangle: Rounded Corners 47" o:spid="_x0000_s1026" style="position:absolute;margin-left:187.8pt;margin-top:5.7pt;width:109.5pt;height:5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" fillcolor="#007b4b [3208]" strokecolor="white [3201]" strokeweight="3pt">
                <v:shadow on="t" color="black" opacity="26214f" origin=".5,-.5" offset="-.74836mm,.74836mm"/>
                <v:textbox>
                  <w:txbxContent>
                    <w:p w14:paraId="6560C455" w14:textId="77777777" w:rsidR="001E4D30" w:rsidRPr="00225BDD" w:rsidRDefault="001E4D30" w:rsidP="00D31080">
                      <w:pPr>
                        <w:jc w:val="center"/>
                        <w:rPr>
                          <w:sz w:val="24"/>
                          <w:szCs w:val="24"/>
                        </w:rPr>
                      </w:pPr>
                      <w:r w:rsidRPr="00225BDD">
                        <w:rPr>
                          <w:rFonts w:ascii="VIC" w:hAnsi="VIC"/>
                          <w:b/>
                          <w:bCs/>
                          <w:sz w:val="24"/>
                          <w:szCs w:val="24"/>
                        </w:rPr>
                        <w:t>Assessment</w:t>
                      </w:r>
                      <w:r w:rsidRPr="00225BDD">
                        <w:rPr>
                          <w:sz w:val="24"/>
                          <w:szCs w:val="24"/>
                        </w:rPr>
                        <w:t xml:space="preserve"> </w:t>
                      </w:r>
                    </w:p>
                  </w:txbxContent>
                </v:textbox>
              </v:roundrect>
            </w:pict>
          </mc:Fallback>
        </mc:AlternateContent>
      </w:r>
      <w:r w:rsidR="00121236" w:rsidRPr="001C772B">
        <w:rPr>
          <w:b/>
          <w:noProof/>
          <w:sz w:val="21"/>
          <w:szCs w:val="21"/>
        </w:rPr>
        <mc:AlternateContent>
          <mc:Choice Requires="wps">
            <w:drawing>
              <wp:anchor distT="0" distB="0" distL="114300" distR="114300" simplePos="0" relativeHeight="251658242" behindDoc="0" locked="0" layoutInCell="1" allowOverlap="1" wp14:anchorId="1FFA04D9" wp14:editId="12BE3C86">
                <wp:simplePos x="0" y="0"/>
                <wp:positionH relativeFrom="column">
                  <wp:posOffset>4890135</wp:posOffset>
                </wp:positionH>
                <wp:positionV relativeFrom="paragraph">
                  <wp:posOffset>72390</wp:posOffset>
                </wp:positionV>
                <wp:extent cx="1390650" cy="600075"/>
                <wp:effectExtent l="114300" t="57150" r="57150" b="123825"/>
                <wp:wrapNone/>
                <wp:docPr id="48" name="Rectangle: Rounded Corners 48"/>
                <wp:cNvGraphicFramePr/>
                <a:graphic xmlns:a="http://schemas.openxmlformats.org/drawingml/2006/main">
                  <a:graphicData uri="http://schemas.microsoft.com/office/word/2010/wordprocessingShape">
                    <wps:wsp>
                      <wps:cNvSpPr/>
                      <wps:spPr>
                        <a:xfrm>
                          <a:off x="0" y="0"/>
                          <a:ext cx="1390650" cy="600075"/>
                        </a:xfrm>
                        <a:prstGeom prst="roundRect">
                          <a:avLst/>
                        </a:prstGeom>
                        <a:ln/>
                        <a:effectLst>
                          <a:outerShdw blurRad="50800" dist="38100" dir="8100000" algn="tr"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txbx>
                        <w:txbxContent>
                          <w:p w14:paraId="4C58DA27" w14:textId="77777777" w:rsidR="001E4D30" w:rsidRPr="00225BDD" w:rsidRDefault="001E4D30" w:rsidP="00D31080">
                            <w:pPr>
                              <w:jc w:val="center"/>
                              <w:rPr>
                                <w:sz w:val="24"/>
                                <w:szCs w:val="24"/>
                              </w:rPr>
                            </w:pPr>
                            <w:r w:rsidRPr="00225BDD">
                              <w:rPr>
                                <w:rFonts w:ascii="VIC" w:hAnsi="VIC"/>
                                <w:b/>
                                <w:bCs/>
                                <w:sz w:val="24"/>
                                <w:szCs w:val="24"/>
                              </w:rPr>
                              <w:t>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FA04D9" id="Rectangle: Rounded Corners 48" o:spid="_x0000_s1027" style="position:absolute;margin-left:385.05pt;margin-top:5.7pt;width:109.5pt;height:47.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" fillcolor="#007b4b [3208]" strokecolor="white [3201]" strokeweight="3pt">
                <v:shadow on="t" color="black" opacity="26214f" origin=".5,-.5" offset="-.74836mm,.74836mm"/>
                <v:textbox>
                  <w:txbxContent>
                    <w:p w14:paraId="4C58DA27" w14:textId="77777777" w:rsidR="001E4D30" w:rsidRPr="00225BDD" w:rsidRDefault="001E4D30" w:rsidP="00D31080">
                      <w:pPr>
                        <w:jc w:val="center"/>
                        <w:rPr>
                          <w:sz w:val="24"/>
                          <w:szCs w:val="24"/>
                        </w:rPr>
                      </w:pPr>
                      <w:r w:rsidRPr="00225BDD">
                        <w:rPr>
                          <w:rFonts w:ascii="VIC" w:hAnsi="VIC"/>
                          <w:b/>
                          <w:bCs/>
                          <w:sz w:val="24"/>
                          <w:szCs w:val="24"/>
                        </w:rPr>
                        <w:t>Selection</w:t>
                      </w:r>
                    </w:p>
                  </w:txbxContent>
                </v:textbox>
              </v:roundrect>
            </w:pict>
          </mc:Fallback>
        </mc:AlternateContent>
      </w:r>
      <w:r w:rsidR="00121236" w:rsidRPr="007A4BE1">
        <w:rPr>
          <w:noProof/>
          <w:sz w:val="21"/>
          <w:szCs w:val="21"/>
        </w:rPr>
        <mc:AlternateContent>
          <mc:Choice Requires="wps">
            <w:drawing>
              <wp:anchor distT="0" distB="0" distL="114300" distR="114300" simplePos="0" relativeHeight="251658244" behindDoc="0" locked="0" layoutInCell="1" allowOverlap="1" wp14:anchorId="5E85DD66" wp14:editId="16877447">
                <wp:simplePos x="0" y="0"/>
                <wp:positionH relativeFrom="column">
                  <wp:posOffset>3994785</wp:posOffset>
                </wp:positionH>
                <wp:positionV relativeFrom="paragraph">
                  <wp:posOffset>234315</wp:posOffset>
                </wp:positionV>
                <wp:extent cx="714375" cy="238125"/>
                <wp:effectExtent l="95250" t="38100" r="0" b="104775"/>
                <wp:wrapNone/>
                <wp:docPr id="50" name="Arrow: Right 50" descr="Arrow right"/>
                <wp:cNvGraphicFramePr/>
                <a:graphic xmlns:a="http://schemas.openxmlformats.org/drawingml/2006/main">
                  <a:graphicData uri="http://schemas.microsoft.com/office/word/2010/wordprocessingShape">
                    <wps:wsp>
                      <wps:cNvSpPr/>
                      <wps:spPr>
                        <a:xfrm>
                          <a:off x="0" y="0"/>
                          <a:ext cx="714375" cy="238125"/>
                        </a:xfrm>
                        <a:prstGeom prst="rightArrow">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a:effectLst>
                          <a:outerShdw blurRad="50800" dist="38100" dir="8100000" algn="tr"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46B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0" o:spid="_x0000_s1026" type="#_x0000_t13" alt="Arrow right" style="position:absolute;margin-left:314.55pt;margin-top:18.45pt;width:56.25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" adj="18000" fillcolor="#005231 [2152]" stroked="f">
                <v:fill color2="#16ffa3 [1944]" rotate="t" angle="180" colors="0 #005232;31457f #008752;1 #17ffa4" focus="100%" type="gradient"/>
                <v:shadow on="t" color="black" opacity="26214f" origin=".5,-.5" offset="-.74836mm,.74836mm"/>
              </v:shape>
            </w:pict>
          </mc:Fallback>
        </mc:AlternateContent>
      </w:r>
      <w:r w:rsidR="00121236" w:rsidRPr="001C772B">
        <w:rPr>
          <w:b/>
          <w:noProof/>
          <w:sz w:val="21"/>
          <w:szCs w:val="21"/>
        </w:rPr>
        <mc:AlternateContent>
          <mc:Choice Requires="wps">
            <w:drawing>
              <wp:anchor distT="0" distB="0" distL="114300" distR="114300" simplePos="0" relativeHeight="251658240" behindDoc="0" locked="0" layoutInCell="1" allowOverlap="1" wp14:anchorId="660CB792" wp14:editId="6A326F8E">
                <wp:simplePos x="0" y="0"/>
                <wp:positionH relativeFrom="column">
                  <wp:posOffset>-72390</wp:posOffset>
                </wp:positionH>
                <wp:positionV relativeFrom="paragraph">
                  <wp:posOffset>91440</wp:posOffset>
                </wp:positionV>
                <wp:extent cx="1390650" cy="628650"/>
                <wp:effectExtent l="114300" t="57150" r="57150" b="114300"/>
                <wp:wrapNone/>
                <wp:docPr id="46" name="Rectangle: Rounded Corners 46"/>
                <wp:cNvGraphicFramePr/>
                <a:graphic xmlns:a="http://schemas.openxmlformats.org/drawingml/2006/main">
                  <a:graphicData uri="http://schemas.microsoft.com/office/word/2010/wordprocessingShape">
                    <wps:wsp>
                      <wps:cNvSpPr/>
                      <wps:spPr>
                        <a:xfrm>
                          <a:off x="0" y="0"/>
                          <a:ext cx="1390650" cy="628650"/>
                        </a:xfrm>
                        <a:prstGeom prst="roundRect">
                          <a:avLst/>
                        </a:prstGeom>
                        <a:ln/>
                        <a:effectLst>
                          <a:outerShdw blurRad="50800" dist="38100" dir="8100000" algn="tr"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txbx>
                        <w:txbxContent>
                          <w:p w14:paraId="4B17A6A4" w14:textId="20A63859" w:rsidR="001E4D30" w:rsidRPr="00225BDD" w:rsidRDefault="001E4D30" w:rsidP="00D31080">
                            <w:pPr>
                              <w:jc w:val="center"/>
                              <w:rPr>
                                <w:rFonts w:ascii="VIC" w:hAnsi="VIC"/>
                                <w:b/>
                                <w:bCs/>
                                <w:sz w:val="24"/>
                                <w:szCs w:val="24"/>
                              </w:rPr>
                            </w:pPr>
                            <w:r>
                              <w:rPr>
                                <w:rFonts w:ascii="VIC" w:hAnsi="VIC"/>
                                <w:b/>
                                <w:bCs/>
                                <w:sz w:val="24"/>
                                <w:szCs w:val="24"/>
                              </w:rPr>
                              <w:t>Talent attraction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0CB792" id="Rectangle: Rounded Corners 46" o:spid="_x0000_s1028" style="position:absolute;margin-left:-5.7pt;margin-top:7.2pt;width:109.5pt;height:4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" fillcolor="#007b4b [3208]" strokecolor="white [3201]" strokeweight="3pt">
                <v:shadow on="t" color="black" opacity="26214f" origin=".5,-.5" offset="-.74836mm,.74836mm"/>
                <v:textbox>
                  <w:txbxContent>
                    <w:p w14:paraId="4B17A6A4" w14:textId="20A63859" w:rsidR="001E4D30" w:rsidRPr="00225BDD" w:rsidRDefault="001E4D30" w:rsidP="00D31080">
                      <w:pPr>
                        <w:jc w:val="center"/>
                        <w:rPr>
                          <w:rFonts w:ascii="VIC" w:hAnsi="VIC"/>
                          <w:b/>
                          <w:bCs/>
                          <w:sz w:val="24"/>
                          <w:szCs w:val="24"/>
                        </w:rPr>
                      </w:pPr>
                      <w:r>
                        <w:rPr>
                          <w:rFonts w:ascii="VIC" w:hAnsi="VIC"/>
                          <w:b/>
                          <w:bCs/>
                          <w:sz w:val="24"/>
                          <w:szCs w:val="24"/>
                        </w:rPr>
                        <w:t>Talent attraction</w:t>
                      </w:r>
                    </w:p>
                  </w:txbxContent>
                </v:textbox>
              </v:roundrect>
            </w:pict>
          </mc:Fallback>
        </mc:AlternateContent>
      </w:r>
      <w:r w:rsidR="00121236" w:rsidRPr="007A4BE1">
        <w:rPr>
          <w:noProof/>
          <w:sz w:val="21"/>
          <w:szCs w:val="21"/>
        </w:rPr>
        <mc:AlternateContent>
          <mc:Choice Requires="wps">
            <w:drawing>
              <wp:anchor distT="0" distB="0" distL="114300" distR="114300" simplePos="0" relativeHeight="251658243" behindDoc="0" locked="0" layoutInCell="1" allowOverlap="1" wp14:anchorId="62330987" wp14:editId="3EE351F2">
                <wp:simplePos x="0" y="0"/>
                <wp:positionH relativeFrom="column">
                  <wp:posOffset>1489710</wp:posOffset>
                </wp:positionH>
                <wp:positionV relativeFrom="paragraph">
                  <wp:posOffset>243205</wp:posOffset>
                </wp:positionV>
                <wp:extent cx="695325" cy="238125"/>
                <wp:effectExtent l="95250" t="38100" r="0" b="104775"/>
                <wp:wrapNone/>
                <wp:docPr id="49" name="Arrow: Right 49" descr="Arrow right"/>
                <wp:cNvGraphicFramePr/>
                <a:graphic xmlns:a="http://schemas.openxmlformats.org/drawingml/2006/main">
                  <a:graphicData uri="http://schemas.microsoft.com/office/word/2010/wordprocessingShape">
                    <wps:wsp>
                      <wps:cNvSpPr/>
                      <wps:spPr>
                        <a:xfrm>
                          <a:off x="0" y="0"/>
                          <a:ext cx="695325" cy="238125"/>
                        </a:xfrm>
                        <a:prstGeom prst="rightArrow">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a:effectLst>
                          <a:outerShdw blurRad="50800" dist="38100" dir="8100000" algn="tr"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F0C85" id="Arrow: Right 49" o:spid="_x0000_s1026" type="#_x0000_t13" alt="Arrow right" style="position:absolute;margin-left:117.3pt;margin-top:19.15pt;width:54.75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" adj="17901" fillcolor="#005231 [2152]" stroked="f">
                <v:fill color2="#16ffa3 [1944]" rotate="t" angle="180" colors="0 #005232;31457f #008752;1 #17ffa4" focus="100%" type="gradient"/>
                <v:shadow on="t" color="black" opacity="26214f" origin=".5,-.5" offset="-.74836mm,.74836mm"/>
              </v:shape>
            </w:pict>
          </mc:Fallback>
        </mc:AlternateContent>
      </w:r>
    </w:p>
    <w:p w14:paraId="259F8338" w14:textId="491A488C" w:rsidR="00B04E87" w:rsidRDefault="00B04E87" w:rsidP="00B04E87">
      <w:pPr>
        <w:pStyle w:val="DPCbody"/>
        <w:rPr>
          <w:sz w:val="21"/>
          <w:szCs w:val="21"/>
        </w:rPr>
      </w:pPr>
    </w:p>
    <w:p w14:paraId="4F3F9603" w14:textId="0BBC8C30" w:rsidR="000C4946" w:rsidRDefault="00185415" w:rsidP="00EF098B">
      <w:pPr>
        <w:rPr>
          <w:rFonts w:ascii="VIC" w:hAnsi="VIC"/>
          <w:b/>
          <w:bCs/>
          <w:sz w:val="24"/>
          <w:szCs w:val="24"/>
        </w:rPr>
      </w:pPr>
      <w:r w:rsidRPr="00212ACC">
        <w:rPr>
          <w:noProof/>
          <w:sz w:val="21"/>
          <w:szCs w:val="21"/>
        </w:rPr>
        <mc:AlternateContent>
          <mc:Choice Requires="wps">
            <w:drawing>
              <wp:anchor distT="45720" distB="45720" distL="114300" distR="114300" simplePos="0" relativeHeight="251658245" behindDoc="0" locked="0" layoutInCell="1" allowOverlap="1" wp14:anchorId="59779BB9" wp14:editId="6631593A">
                <wp:simplePos x="0" y="0"/>
                <wp:positionH relativeFrom="column">
                  <wp:posOffset>-386715</wp:posOffset>
                </wp:positionH>
                <wp:positionV relativeFrom="paragraph">
                  <wp:posOffset>267335</wp:posOffset>
                </wp:positionV>
                <wp:extent cx="2114550" cy="10096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09650"/>
                        </a:xfrm>
                        <a:prstGeom prst="rect">
                          <a:avLst/>
                        </a:prstGeom>
                        <a:solidFill>
                          <a:srgbClr val="FFFFFF"/>
                        </a:solidFill>
                        <a:ln w="9525">
                          <a:noFill/>
                          <a:miter lim="800000"/>
                          <a:headEnd/>
                          <a:tailEnd/>
                        </a:ln>
                      </wps:spPr>
                      <wps:txbx>
                        <w:txbxContent>
                          <w:p w14:paraId="151E63DD" w14:textId="77777777" w:rsidR="00B04E87" w:rsidRPr="007F4CE4" w:rsidRDefault="00B04E87" w:rsidP="00B04E87">
                            <w:pPr>
                              <w:pStyle w:val="ListParagraph"/>
                              <w:numPr>
                                <w:ilvl w:val="0"/>
                                <w:numId w:val="44"/>
                              </w:numPr>
                            </w:pPr>
                            <w:r w:rsidRPr="007F4CE4">
                              <w:t>When</w:t>
                            </w:r>
                            <w:r>
                              <w:t xml:space="preserve"> writing</w:t>
                            </w:r>
                            <w:r w:rsidRPr="007F4CE4">
                              <w:t xml:space="preserve"> position descriptions</w:t>
                            </w:r>
                          </w:p>
                          <w:p w14:paraId="49E9CE15" w14:textId="77777777" w:rsidR="00B04E87" w:rsidRPr="007F4CE4" w:rsidRDefault="00B04E87" w:rsidP="00B04E87">
                            <w:pPr>
                              <w:pStyle w:val="ListParagraph"/>
                              <w:numPr>
                                <w:ilvl w:val="0"/>
                                <w:numId w:val="44"/>
                              </w:numPr>
                            </w:pPr>
                            <w:r w:rsidRPr="007F4CE4">
                              <w:t xml:space="preserve">In the job advertisement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79BB9" id="_x0000_t202" coordsize="21600,21600" o:spt="202" path="m,l,21600r21600,l21600,xe">
                <v:stroke joinstyle="miter"/>
                <v:path gradientshapeok="t" o:connecttype="rect"/>
              </v:shapetype>
              <v:shape id="Text Box 2" o:spid="_x0000_s1029" type="#_x0000_t202" style="position:absolute;margin-left:-30.45pt;margin-top:21.05pt;width:166.5pt;height:7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" stroked="f">
                <v:textbox>
                  <w:txbxContent>
                    <w:p w14:paraId="151E63DD" w14:textId="77777777" w:rsidR="00B04E87" w:rsidRPr="007F4CE4" w:rsidRDefault="00B04E87" w:rsidP="00B04E87">
                      <w:pPr>
                        <w:pStyle w:val="ListParagraph"/>
                        <w:numPr>
                          <w:ilvl w:val="0"/>
                          <w:numId w:val="44"/>
                        </w:numPr>
                      </w:pPr>
                      <w:r w:rsidRPr="007F4CE4">
                        <w:t>When</w:t>
                      </w:r>
                      <w:r>
                        <w:t xml:space="preserve"> writing</w:t>
                      </w:r>
                      <w:r w:rsidRPr="007F4CE4">
                        <w:t xml:space="preserve"> position descriptions</w:t>
                      </w:r>
                    </w:p>
                    <w:p w14:paraId="49E9CE15" w14:textId="77777777" w:rsidR="00B04E87" w:rsidRPr="007F4CE4" w:rsidRDefault="00B04E87" w:rsidP="00B04E87">
                      <w:pPr>
                        <w:pStyle w:val="ListParagraph"/>
                        <w:numPr>
                          <w:ilvl w:val="0"/>
                          <w:numId w:val="44"/>
                        </w:numPr>
                      </w:pPr>
                      <w:r w:rsidRPr="007F4CE4">
                        <w:t xml:space="preserve">In the job advertisement  </w:t>
                      </w:r>
                    </w:p>
                  </w:txbxContent>
                </v:textbox>
                <w10:wrap type="square"/>
              </v:shape>
            </w:pict>
          </mc:Fallback>
        </mc:AlternateContent>
      </w:r>
      <w:r w:rsidRPr="00212ACC">
        <w:rPr>
          <w:noProof/>
          <w:sz w:val="21"/>
          <w:szCs w:val="21"/>
        </w:rPr>
        <mc:AlternateContent>
          <mc:Choice Requires="wps">
            <w:drawing>
              <wp:anchor distT="45720" distB="45720" distL="114300" distR="114300" simplePos="0" relativeHeight="251658246" behindDoc="0" locked="0" layoutInCell="1" allowOverlap="1" wp14:anchorId="0620940B" wp14:editId="00291A3F">
                <wp:simplePos x="0" y="0"/>
                <wp:positionH relativeFrom="column">
                  <wp:posOffset>1756410</wp:posOffset>
                </wp:positionH>
                <wp:positionV relativeFrom="paragraph">
                  <wp:posOffset>267970</wp:posOffset>
                </wp:positionV>
                <wp:extent cx="2609850" cy="11620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162050"/>
                        </a:xfrm>
                        <a:prstGeom prst="rect">
                          <a:avLst/>
                        </a:prstGeom>
                        <a:solidFill>
                          <a:srgbClr val="FFFFFF"/>
                        </a:solidFill>
                        <a:ln w="9525">
                          <a:noFill/>
                          <a:miter lim="800000"/>
                          <a:headEnd/>
                          <a:tailEnd/>
                        </a:ln>
                      </wps:spPr>
                      <wps:txbx>
                        <w:txbxContent>
                          <w:p w14:paraId="345CAE72" w14:textId="77777777" w:rsidR="00B04E87" w:rsidRPr="007F4CE4" w:rsidRDefault="00B04E87" w:rsidP="00B04E87">
                            <w:pPr>
                              <w:pStyle w:val="ListParagraph"/>
                              <w:numPr>
                                <w:ilvl w:val="0"/>
                                <w:numId w:val="44"/>
                              </w:numPr>
                            </w:pPr>
                            <w:r w:rsidRPr="007F4CE4">
                              <w:t xml:space="preserve">When assessing applicants to shortlist </w:t>
                            </w:r>
                          </w:p>
                          <w:p w14:paraId="629D09E7" w14:textId="77777777" w:rsidR="00B04E87" w:rsidRPr="007F4CE4" w:rsidRDefault="00B04E87" w:rsidP="00B04E87">
                            <w:pPr>
                              <w:pStyle w:val="ListParagraph"/>
                              <w:numPr>
                                <w:ilvl w:val="0"/>
                                <w:numId w:val="44"/>
                              </w:numPr>
                            </w:pPr>
                            <w:r w:rsidRPr="007F4CE4">
                              <w:t>When</w:t>
                            </w:r>
                            <w:r>
                              <w:t xml:space="preserve"> </w:t>
                            </w:r>
                            <w:r w:rsidRPr="007F4CE4">
                              <w:t>conduct</w:t>
                            </w:r>
                            <w:r>
                              <w:t xml:space="preserve">ing </w:t>
                            </w:r>
                            <w:r w:rsidRPr="007F4CE4">
                              <w:t>interviews</w:t>
                            </w:r>
                          </w:p>
                          <w:p w14:paraId="3D91CF7D" w14:textId="77777777" w:rsidR="00B04E87" w:rsidRPr="007F4CE4" w:rsidRDefault="00B04E87" w:rsidP="00B04E87">
                            <w:pPr>
                              <w:pStyle w:val="ListParagraph"/>
                              <w:numPr>
                                <w:ilvl w:val="0"/>
                                <w:numId w:val="44"/>
                              </w:numPr>
                            </w:pPr>
                            <w:r w:rsidRPr="007F4CE4">
                              <w:t>When comp</w:t>
                            </w:r>
                            <w:r>
                              <w:t>l</w:t>
                            </w:r>
                            <w:r w:rsidRPr="007F4CE4">
                              <w:t>eting reference checks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0940B" id="_x0000_s1030" type="#_x0000_t202" style="position:absolute;margin-left:138.3pt;margin-top:21.1pt;width:205.5pt;height:91.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" stroked="f">
                <v:textbox>
                  <w:txbxContent>
                    <w:p w14:paraId="345CAE72" w14:textId="77777777" w:rsidR="00B04E87" w:rsidRPr="007F4CE4" w:rsidRDefault="00B04E87" w:rsidP="00B04E87">
                      <w:pPr>
                        <w:pStyle w:val="ListParagraph"/>
                        <w:numPr>
                          <w:ilvl w:val="0"/>
                          <w:numId w:val="44"/>
                        </w:numPr>
                      </w:pPr>
                      <w:r w:rsidRPr="007F4CE4">
                        <w:t xml:space="preserve">When assessing applicants to shortlist </w:t>
                      </w:r>
                    </w:p>
                    <w:p w14:paraId="629D09E7" w14:textId="77777777" w:rsidR="00B04E87" w:rsidRPr="007F4CE4" w:rsidRDefault="00B04E87" w:rsidP="00B04E87">
                      <w:pPr>
                        <w:pStyle w:val="ListParagraph"/>
                        <w:numPr>
                          <w:ilvl w:val="0"/>
                          <w:numId w:val="44"/>
                        </w:numPr>
                      </w:pPr>
                      <w:r w:rsidRPr="007F4CE4">
                        <w:t>When</w:t>
                      </w:r>
                      <w:r>
                        <w:t xml:space="preserve"> </w:t>
                      </w:r>
                      <w:r w:rsidRPr="007F4CE4">
                        <w:t>conduct</w:t>
                      </w:r>
                      <w:r>
                        <w:t xml:space="preserve">ing </w:t>
                      </w:r>
                      <w:r w:rsidRPr="007F4CE4">
                        <w:t>interviews</w:t>
                      </w:r>
                    </w:p>
                    <w:p w14:paraId="3D91CF7D" w14:textId="77777777" w:rsidR="00B04E87" w:rsidRPr="007F4CE4" w:rsidRDefault="00B04E87" w:rsidP="00B04E87">
                      <w:pPr>
                        <w:pStyle w:val="ListParagraph"/>
                        <w:numPr>
                          <w:ilvl w:val="0"/>
                          <w:numId w:val="44"/>
                        </w:numPr>
                      </w:pPr>
                      <w:r w:rsidRPr="007F4CE4">
                        <w:t>When comp</w:t>
                      </w:r>
                      <w:r>
                        <w:t>l</w:t>
                      </w:r>
                      <w:r w:rsidRPr="007F4CE4">
                        <w:t>eting reference checks</w:t>
                      </w:r>
                    </w:p>
                  </w:txbxContent>
                </v:textbox>
                <w10:wrap type="square"/>
              </v:shape>
            </w:pict>
          </mc:Fallback>
        </mc:AlternateContent>
      </w:r>
      <w:r w:rsidR="00121236" w:rsidRPr="00212ACC">
        <w:rPr>
          <w:noProof/>
          <w:sz w:val="21"/>
          <w:szCs w:val="21"/>
        </w:rPr>
        <mc:AlternateContent>
          <mc:Choice Requires="wps">
            <w:drawing>
              <wp:anchor distT="45720" distB="45720" distL="114300" distR="114300" simplePos="0" relativeHeight="251658247" behindDoc="0" locked="0" layoutInCell="1" allowOverlap="1" wp14:anchorId="7379BDCD" wp14:editId="1D5684CC">
                <wp:simplePos x="0" y="0"/>
                <wp:positionH relativeFrom="column">
                  <wp:posOffset>4709160</wp:posOffset>
                </wp:positionH>
                <wp:positionV relativeFrom="paragraph">
                  <wp:posOffset>264795</wp:posOffset>
                </wp:positionV>
                <wp:extent cx="1898650" cy="8382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838200"/>
                        </a:xfrm>
                        <a:prstGeom prst="rect">
                          <a:avLst/>
                        </a:prstGeom>
                        <a:noFill/>
                        <a:ln w="9525">
                          <a:noFill/>
                          <a:miter lim="800000"/>
                          <a:headEnd/>
                          <a:tailEnd/>
                        </a:ln>
                      </wps:spPr>
                      <wps:txbx>
                        <w:txbxContent>
                          <w:p w14:paraId="6F4A7A15" w14:textId="77777777" w:rsidR="00B04E87" w:rsidRPr="003A34C0" w:rsidRDefault="00B04E87" w:rsidP="00B04E87">
                            <w:pPr>
                              <w:pStyle w:val="ListParagraph"/>
                              <w:numPr>
                                <w:ilvl w:val="0"/>
                                <w:numId w:val="44"/>
                              </w:numPr>
                              <w:ind w:left="360"/>
                            </w:pPr>
                            <w:r w:rsidRPr="003A34C0">
                              <w:t>When selecting the preferred candidate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9BDCD" id="_x0000_s1031" type="#_x0000_t202" style="position:absolute;margin-left:370.8pt;margin-top:20.85pt;width:149.5pt;height:6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" filled="f" stroked="f">
                <v:textbox>
                  <w:txbxContent>
                    <w:p w14:paraId="6F4A7A15" w14:textId="77777777" w:rsidR="00B04E87" w:rsidRPr="003A34C0" w:rsidRDefault="00B04E87" w:rsidP="00B04E87">
                      <w:pPr>
                        <w:pStyle w:val="ListParagraph"/>
                        <w:numPr>
                          <w:ilvl w:val="0"/>
                          <w:numId w:val="44"/>
                        </w:numPr>
                        <w:ind w:left="360"/>
                      </w:pPr>
                      <w:r w:rsidRPr="003A34C0">
                        <w:t>When selecting the preferred candidate</w:t>
                      </w:r>
                    </w:p>
                  </w:txbxContent>
                </v:textbox>
                <w10:wrap type="square"/>
              </v:shape>
            </w:pict>
          </mc:Fallback>
        </mc:AlternateContent>
      </w:r>
    </w:p>
    <w:p w14:paraId="6F54CC8A" w14:textId="77777777" w:rsidR="009A45BB" w:rsidRDefault="009A45BB">
      <w:pPr>
        <w:spacing w:after="0" w:line="240" w:lineRule="auto"/>
        <w:rPr>
          <w:rFonts w:ascii="VIC" w:hAnsi="VIC"/>
          <w:b/>
          <w:bCs/>
          <w:sz w:val="24"/>
          <w:szCs w:val="24"/>
        </w:rPr>
      </w:pPr>
      <w:r>
        <w:rPr>
          <w:rFonts w:ascii="VIC" w:hAnsi="VIC"/>
          <w:b/>
          <w:bCs/>
          <w:sz w:val="24"/>
          <w:szCs w:val="24"/>
        </w:rPr>
        <w:br w:type="page"/>
      </w:r>
    </w:p>
    <w:p w14:paraId="2F145932" w14:textId="77777777" w:rsidR="007C01A0" w:rsidRDefault="007C01A0">
      <w:pPr>
        <w:spacing w:after="0" w:line="240" w:lineRule="auto"/>
        <w:rPr>
          <w:rFonts w:ascii="VIC" w:hAnsi="VIC"/>
          <w:b/>
          <w:bCs/>
          <w:sz w:val="24"/>
          <w:szCs w:val="24"/>
        </w:rPr>
      </w:pPr>
    </w:p>
    <w:p w14:paraId="430483BE" w14:textId="7B74D7BE" w:rsidR="006637D1" w:rsidRDefault="00286986" w:rsidP="001C772B">
      <w:pPr>
        <w:pStyle w:val="Heading2"/>
        <w:rPr>
          <w:rFonts w:cs="Arial"/>
          <w:color w:val="217F4B"/>
          <w:kern w:val="32"/>
          <w:sz w:val="44"/>
          <w:szCs w:val="52"/>
        </w:rPr>
      </w:pPr>
      <w:bookmarkStart w:id="27" w:name="_Toc121137778"/>
      <w:r>
        <w:t>3</w:t>
      </w:r>
      <w:r w:rsidR="008C78B2">
        <w:t>.</w:t>
      </w:r>
      <w:r w:rsidR="006C7C5E">
        <w:t>4</w:t>
      </w:r>
      <w:r w:rsidR="008C78B2">
        <w:tab/>
      </w:r>
      <w:r w:rsidR="00DC4012" w:rsidRPr="0084272E">
        <w:t xml:space="preserve">How is growth potential </w:t>
      </w:r>
      <w:r w:rsidR="00594DB1">
        <w:t>considered</w:t>
      </w:r>
      <w:r w:rsidR="00DC4012" w:rsidRPr="0084272E">
        <w:t>?</w:t>
      </w:r>
      <w:bookmarkEnd w:id="27"/>
      <w:r w:rsidR="000D1B85" w:rsidRPr="000D1B85">
        <w:rPr>
          <w:rFonts w:cs="Arial"/>
          <w:color w:val="217F4B"/>
          <w:kern w:val="32"/>
          <w:sz w:val="44"/>
          <w:szCs w:val="52"/>
        </w:rPr>
        <w:t xml:space="preserve"> </w:t>
      </w:r>
    </w:p>
    <w:p w14:paraId="509B266B" w14:textId="24435EF4" w:rsidR="000552B1" w:rsidRDefault="00834AC3" w:rsidP="001C772B">
      <w:pPr>
        <w:pStyle w:val="ListParagraph"/>
      </w:pPr>
      <w:r>
        <w:t xml:space="preserve">Growth potential should be given appropriate consideration throughout a </w:t>
      </w:r>
      <w:r w:rsidR="00DD1210">
        <w:t>merit-based</w:t>
      </w:r>
      <w:r>
        <w:t xml:space="preserve"> recruitment</w:t>
      </w:r>
      <w:r w:rsidR="007D64F9">
        <w:t xml:space="preserve"> process and should be considered when assessing the attributes and skills demonstrated by</w:t>
      </w:r>
      <w:r w:rsidR="00EC7030">
        <w:t xml:space="preserve"> JSE</w:t>
      </w:r>
      <w:r w:rsidR="007D64F9">
        <w:t xml:space="preserve"> candidates against all requirements of the role.  </w:t>
      </w:r>
    </w:p>
    <w:p w14:paraId="4239158B" w14:textId="2CA13B7F" w:rsidR="000552B1" w:rsidRPr="002E24A5" w:rsidRDefault="00286986" w:rsidP="001C772B">
      <w:pPr>
        <w:pStyle w:val="Heading2"/>
      </w:pPr>
      <w:bookmarkStart w:id="28" w:name="_Toc121137779"/>
      <w:r>
        <w:t>3</w:t>
      </w:r>
      <w:r w:rsidR="00BC321B">
        <w:t>.</w:t>
      </w:r>
      <w:r w:rsidR="008B0B36">
        <w:t>5</w:t>
      </w:r>
      <w:r w:rsidR="00BC321B">
        <w:tab/>
      </w:r>
      <w:r w:rsidR="00134BE5" w:rsidRPr="002E24A5">
        <w:t>What interview questions can be asked to assess growth potential?</w:t>
      </w:r>
      <w:bookmarkEnd w:id="28"/>
    </w:p>
    <w:p w14:paraId="1DAE9A07" w14:textId="4138A1DD" w:rsidR="000552B1" w:rsidRDefault="000552B1" w:rsidP="001C772B">
      <w:pPr>
        <w:pStyle w:val="ListParagraph"/>
      </w:pPr>
      <w:r>
        <w:t xml:space="preserve">When conducting interviews, ask questions that will assist the panel to </w:t>
      </w:r>
      <w:r w:rsidR="001C772B">
        <w:t xml:space="preserve">assess </w:t>
      </w:r>
      <w:r w:rsidR="00EC7030">
        <w:t xml:space="preserve">JSE </w:t>
      </w:r>
      <w:r w:rsidR="001C772B">
        <w:t>candidates</w:t>
      </w:r>
      <w:r w:rsidR="00DE586C">
        <w:t>’</w:t>
      </w:r>
      <w:r w:rsidR="008E6C60">
        <w:t xml:space="preserve"> </w:t>
      </w:r>
      <w:r>
        <w:t xml:space="preserve">growth potential and </w:t>
      </w:r>
      <w:r w:rsidR="00DE586C">
        <w:t xml:space="preserve">ask </w:t>
      </w:r>
      <w:r>
        <w:t xml:space="preserve">for examples of when they have learned new skills, bridged a gap in knowledge and skill and how they manage their own development. </w:t>
      </w:r>
    </w:p>
    <w:p w14:paraId="4DAEE98A" w14:textId="2895C6E7" w:rsidR="00167C13" w:rsidRPr="000A5A09" w:rsidRDefault="000552B1" w:rsidP="000552B1">
      <w:pPr>
        <w:pStyle w:val="CommentText"/>
        <w:numPr>
          <w:ilvl w:val="0"/>
          <w:numId w:val="46"/>
        </w:numPr>
        <w:rPr>
          <w:rFonts w:ascii="VIC" w:hAnsi="VIC" w:cs="Arial"/>
          <w:sz w:val="22"/>
          <w:szCs w:val="22"/>
        </w:rPr>
      </w:pPr>
      <w:r w:rsidRPr="000A5A09">
        <w:rPr>
          <w:rFonts w:ascii="VIC" w:hAnsi="VIC" w:cs="Arial"/>
          <w:sz w:val="22"/>
          <w:szCs w:val="22"/>
        </w:rPr>
        <w:t>For example</w:t>
      </w:r>
      <w:r w:rsidR="00391686" w:rsidRPr="000A5A09">
        <w:rPr>
          <w:rFonts w:ascii="VIC" w:hAnsi="VIC" w:cs="Arial"/>
          <w:sz w:val="22"/>
          <w:szCs w:val="22"/>
        </w:rPr>
        <w:t>:</w:t>
      </w:r>
      <w:r w:rsidRPr="000A5A09">
        <w:rPr>
          <w:rFonts w:ascii="VIC" w:hAnsi="VIC" w:cs="Arial"/>
          <w:sz w:val="22"/>
          <w:szCs w:val="22"/>
        </w:rPr>
        <w:t xml:space="preserve"> </w:t>
      </w:r>
      <w:r w:rsidR="00391686" w:rsidRPr="000A5A09">
        <w:rPr>
          <w:rFonts w:ascii="VIC" w:hAnsi="VIC" w:cs="Arial"/>
          <w:sz w:val="22"/>
          <w:szCs w:val="22"/>
        </w:rPr>
        <w:t>“</w:t>
      </w:r>
      <w:r w:rsidR="00391686" w:rsidRPr="000A5A09">
        <w:rPr>
          <w:rFonts w:ascii="VIC" w:hAnsi="VIC" w:cs="Arial"/>
          <w:i/>
          <w:iCs/>
          <w:sz w:val="22"/>
          <w:szCs w:val="22"/>
        </w:rPr>
        <w:t>T</w:t>
      </w:r>
      <w:r w:rsidR="00134BE5" w:rsidRPr="000A5A09">
        <w:rPr>
          <w:rFonts w:ascii="VIC" w:hAnsi="VIC" w:cs="Arial"/>
          <w:i/>
          <w:iCs/>
          <w:sz w:val="22"/>
          <w:szCs w:val="22"/>
        </w:rPr>
        <w:t>ell us about a time you w</w:t>
      </w:r>
      <w:r w:rsidRPr="000A5A09">
        <w:rPr>
          <w:rFonts w:ascii="VIC" w:hAnsi="VIC" w:cs="Arial"/>
          <w:i/>
          <w:iCs/>
          <w:sz w:val="22"/>
          <w:szCs w:val="22"/>
        </w:rPr>
        <w:t>ere</w:t>
      </w:r>
      <w:r w:rsidR="00134BE5" w:rsidRPr="000A5A09">
        <w:rPr>
          <w:rFonts w:ascii="VIC" w:hAnsi="VIC" w:cs="Arial"/>
          <w:i/>
          <w:iCs/>
          <w:sz w:val="22"/>
          <w:szCs w:val="22"/>
        </w:rPr>
        <w:t xml:space="preserve"> give</w:t>
      </w:r>
      <w:r w:rsidRPr="000A5A09">
        <w:rPr>
          <w:rFonts w:ascii="VIC" w:hAnsi="VIC" w:cs="Arial"/>
          <w:i/>
          <w:iCs/>
          <w:sz w:val="22"/>
          <w:szCs w:val="22"/>
        </w:rPr>
        <w:t>n</w:t>
      </w:r>
      <w:r w:rsidR="00134BE5" w:rsidRPr="000A5A09">
        <w:rPr>
          <w:rFonts w:ascii="VIC" w:hAnsi="VIC" w:cs="Arial"/>
          <w:i/>
          <w:iCs/>
          <w:sz w:val="22"/>
          <w:szCs w:val="22"/>
        </w:rPr>
        <w:t xml:space="preserve"> a task that require</w:t>
      </w:r>
      <w:r w:rsidR="00391686" w:rsidRPr="000A5A09">
        <w:rPr>
          <w:rFonts w:ascii="VIC" w:hAnsi="VIC" w:cs="Arial"/>
          <w:i/>
          <w:iCs/>
          <w:sz w:val="22"/>
          <w:szCs w:val="22"/>
        </w:rPr>
        <w:t>d</w:t>
      </w:r>
      <w:r w:rsidR="00134BE5" w:rsidRPr="000A5A09">
        <w:rPr>
          <w:rFonts w:ascii="VIC" w:hAnsi="VIC" w:cs="Arial"/>
          <w:i/>
          <w:iCs/>
          <w:sz w:val="22"/>
          <w:szCs w:val="22"/>
        </w:rPr>
        <w:t xml:space="preserve"> you to learn a new skill? How did you go about this task?</w:t>
      </w:r>
      <w:r w:rsidR="00391686" w:rsidRPr="000A5A09">
        <w:rPr>
          <w:rFonts w:ascii="VIC" w:hAnsi="VIC" w:cs="Arial"/>
          <w:sz w:val="22"/>
          <w:szCs w:val="22"/>
        </w:rPr>
        <w:t>”</w:t>
      </w:r>
    </w:p>
    <w:p w14:paraId="0CE4A3B7" w14:textId="48D7BE0E" w:rsidR="002E24A5" w:rsidRDefault="0032508A" w:rsidP="001C772B">
      <w:pPr>
        <w:pStyle w:val="Heading2"/>
      </w:pPr>
      <w:bookmarkStart w:id="29" w:name="_Toc121137780"/>
      <w:r>
        <w:t>3</w:t>
      </w:r>
      <w:r w:rsidR="00BC321B">
        <w:t>.</w:t>
      </w:r>
      <w:r w:rsidR="008B0B36">
        <w:t>6</w:t>
      </w:r>
      <w:r w:rsidR="00BC321B">
        <w:tab/>
      </w:r>
      <w:r w:rsidR="003E7652">
        <w:t xml:space="preserve">How can growth potential </w:t>
      </w:r>
      <w:r w:rsidR="00B50681">
        <w:t xml:space="preserve">be considered </w:t>
      </w:r>
      <w:r w:rsidR="004E641A">
        <w:t xml:space="preserve">in key </w:t>
      </w:r>
      <w:r w:rsidR="003E7652">
        <w:t>selection criteria</w:t>
      </w:r>
      <w:r w:rsidR="006A49E3">
        <w:t>?</w:t>
      </w:r>
      <w:bookmarkEnd w:id="29"/>
      <w:r w:rsidR="003E7652">
        <w:t xml:space="preserve"> </w:t>
      </w:r>
    </w:p>
    <w:p w14:paraId="2848428E" w14:textId="2BE67BB1" w:rsidR="00151B76" w:rsidRPr="009463BD" w:rsidRDefault="00B50681" w:rsidP="001C772B">
      <w:pPr>
        <w:pStyle w:val="ListParagraph"/>
      </w:pPr>
      <w:r>
        <w:t>G</w:t>
      </w:r>
      <w:r w:rsidR="00151B76" w:rsidRPr="009463BD">
        <w:t xml:space="preserve">rowth potential </w:t>
      </w:r>
      <w:r>
        <w:t xml:space="preserve">should be considered </w:t>
      </w:r>
      <w:r w:rsidR="00151B76" w:rsidRPr="009463BD">
        <w:t xml:space="preserve">across all </w:t>
      </w:r>
      <w:r w:rsidR="009A4831">
        <w:t xml:space="preserve">key </w:t>
      </w:r>
      <w:r w:rsidR="00151B76" w:rsidRPr="009463BD">
        <w:t xml:space="preserve">selection criteria for a role. </w:t>
      </w:r>
      <w:r w:rsidR="00FA6E9A" w:rsidRPr="009463BD">
        <w:t xml:space="preserve">However, </w:t>
      </w:r>
      <w:r w:rsidR="009A4831">
        <w:t xml:space="preserve">a </w:t>
      </w:r>
      <w:r w:rsidR="00AC353D">
        <w:t xml:space="preserve">question on a </w:t>
      </w:r>
      <w:r w:rsidR="00887238">
        <w:t xml:space="preserve">specific </w:t>
      </w:r>
      <w:r w:rsidR="00887238" w:rsidRPr="009463BD">
        <w:t>key selection criterion</w:t>
      </w:r>
      <w:r w:rsidR="00FA6E9A" w:rsidRPr="009463BD">
        <w:t xml:space="preserve"> </w:t>
      </w:r>
      <w:r>
        <w:t xml:space="preserve">could be included </w:t>
      </w:r>
      <w:r w:rsidR="00FA6E9A" w:rsidRPr="009463BD">
        <w:t xml:space="preserve">that particularly seeks to </w:t>
      </w:r>
      <w:r w:rsidR="0019067F">
        <w:t>assess</w:t>
      </w:r>
      <w:r w:rsidR="00FA6E9A" w:rsidRPr="009463BD">
        <w:t xml:space="preserve"> potential</w:t>
      </w:r>
      <w:r w:rsidR="00FB691A">
        <w:t>:</w:t>
      </w:r>
      <w:r w:rsidR="00FA6E9A" w:rsidRPr="009463BD">
        <w:t xml:space="preserve"> </w:t>
      </w:r>
    </w:p>
    <w:p w14:paraId="18DD56DA" w14:textId="44240C4B" w:rsidR="003E7652" w:rsidRPr="000A5A09" w:rsidRDefault="00FB691A" w:rsidP="00151B76">
      <w:pPr>
        <w:pStyle w:val="CommentText"/>
        <w:numPr>
          <w:ilvl w:val="0"/>
          <w:numId w:val="46"/>
        </w:numPr>
        <w:rPr>
          <w:rFonts w:ascii="VIC" w:hAnsi="VIC" w:cs="Arial"/>
          <w:i/>
          <w:iCs/>
          <w:sz w:val="22"/>
          <w:szCs w:val="22"/>
        </w:rPr>
      </w:pPr>
      <w:r w:rsidRPr="000A5A09">
        <w:rPr>
          <w:rFonts w:ascii="VIC" w:hAnsi="VIC" w:cs="Arial"/>
          <w:i/>
          <w:iCs/>
          <w:sz w:val="22"/>
          <w:szCs w:val="22"/>
        </w:rPr>
        <w:t xml:space="preserve">For example, </w:t>
      </w:r>
      <w:r w:rsidR="00DE67B3" w:rsidRPr="000A5A09">
        <w:rPr>
          <w:rFonts w:ascii="VIC" w:hAnsi="VIC" w:cs="Arial"/>
          <w:i/>
          <w:iCs/>
          <w:sz w:val="22"/>
          <w:szCs w:val="22"/>
        </w:rPr>
        <w:t xml:space="preserve">include a </w:t>
      </w:r>
      <w:r w:rsidR="00B306B6" w:rsidRPr="000A5A09">
        <w:rPr>
          <w:rFonts w:ascii="VIC" w:hAnsi="VIC" w:cs="Arial"/>
          <w:i/>
          <w:iCs/>
          <w:sz w:val="22"/>
          <w:szCs w:val="22"/>
        </w:rPr>
        <w:t xml:space="preserve">key </w:t>
      </w:r>
      <w:r w:rsidR="00963AC9" w:rsidRPr="000A5A09">
        <w:rPr>
          <w:rFonts w:ascii="VIC" w:hAnsi="VIC" w:cs="Arial"/>
          <w:i/>
          <w:iCs/>
          <w:sz w:val="22"/>
          <w:szCs w:val="22"/>
        </w:rPr>
        <w:t>selection criterion</w:t>
      </w:r>
      <w:r w:rsidR="00DE67B3" w:rsidRPr="000A5A09">
        <w:rPr>
          <w:rFonts w:ascii="VIC" w:hAnsi="VIC" w:cs="Arial"/>
          <w:i/>
          <w:iCs/>
          <w:sz w:val="22"/>
          <w:szCs w:val="22"/>
        </w:rPr>
        <w:t xml:space="preserve"> that directly speaks to the ability to learn and pick up tasks quickly, to problem solve</w:t>
      </w:r>
      <w:r w:rsidR="00887238" w:rsidRPr="000A5A09">
        <w:rPr>
          <w:rFonts w:ascii="VIC" w:hAnsi="VIC" w:cs="Arial"/>
          <w:i/>
          <w:iCs/>
          <w:sz w:val="22"/>
          <w:szCs w:val="22"/>
        </w:rPr>
        <w:t>, demonstrate adaptability</w:t>
      </w:r>
      <w:r w:rsidR="00DE67B3" w:rsidRPr="000A5A09">
        <w:rPr>
          <w:rFonts w:ascii="VIC" w:hAnsi="VIC" w:cs="Arial"/>
          <w:i/>
          <w:iCs/>
          <w:sz w:val="22"/>
          <w:szCs w:val="22"/>
        </w:rPr>
        <w:t xml:space="preserve"> and to work with others</w:t>
      </w:r>
      <w:r w:rsidR="00B306B6" w:rsidRPr="000A5A09">
        <w:rPr>
          <w:rFonts w:ascii="VIC" w:hAnsi="VIC" w:cs="Arial"/>
          <w:i/>
          <w:iCs/>
          <w:sz w:val="22"/>
          <w:szCs w:val="22"/>
        </w:rPr>
        <w:t>.</w:t>
      </w:r>
      <w:r w:rsidR="00DE67B3" w:rsidRPr="000A5A09">
        <w:rPr>
          <w:rFonts w:ascii="VIC" w:hAnsi="VIC" w:cs="Arial"/>
          <w:i/>
          <w:iCs/>
          <w:sz w:val="22"/>
          <w:szCs w:val="22"/>
        </w:rPr>
        <w:t xml:space="preserve"> </w:t>
      </w:r>
    </w:p>
    <w:p w14:paraId="5BBBD858" w14:textId="2DDB61CE" w:rsidR="008B0B36" w:rsidRPr="00664856" w:rsidRDefault="009539E4" w:rsidP="008B0B36">
      <w:pPr>
        <w:pStyle w:val="Heading2"/>
      </w:pPr>
      <w:bookmarkStart w:id="30" w:name="_Toc121137781"/>
      <w:r>
        <w:t>3.7</w:t>
      </w:r>
      <w:r>
        <w:tab/>
      </w:r>
      <w:r w:rsidR="008B0B36" w:rsidRPr="00664856">
        <w:t>When is assessment of growth potential complete?</w:t>
      </w:r>
      <w:bookmarkEnd w:id="30"/>
    </w:p>
    <w:p w14:paraId="50679AAF" w14:textId="10436BFD" w:rsidR="008B0B36" w:rsidRDefault="008B0B36" w:rsidP="008B0B36">
      <w:pPr>
        <w:pStyle w:val="ListParagraph"/>
      </w:pPr>
      <w:r w:rsidRPr="00D62FD5">
        <w:t>There is no obligation to continue assessment beyond shortlisting (or interview, or reference checking) if it becomes evident that a</w:t>
      </w:r>
      <w:r w:rsidR="00EC7030">
        <w:t xml:space="preserve"> JSE candidate</w:t>
      </w:r>
      <w:r w:rsidRPr="00D62FD5">
        <w:t xml:space="preserve"> does not possess the required skills and/or potential for development.</w:t>
      </w:r>
    </w:p>
    <w:p w14:paraId="3499D150" w14:textId="7CBFF850" w:rsidR="002E24A5" w:rsidRPr="002E24A5" w:rsidRDefault="0032508A" w:rsidP="001C772B">
      <w:pPr>
        <w:pStyle w:val="Heading2"/>
      </w:pPr>
      <w:bookmarkStart w:id="31" w:name="_Toc121137782"/>
      <w:r>
        <w:t>3</w:t>
      </w:r>
      <w:r w:rsidR="00BC321B">
        <w:t>.</w:t>
      </w:r>
      <w:r w:rsidR="002112D9">
        <w:t>8</w:t>
      </w:r>
      <w:r w:rsidR="00BC321B">
        <w:tab/>
      </w:r>
      <w:r w:rsidR="002E24A5" w:rsidRPr="002E24A5">
        <w:t>When does growth potential not need to be considered?</w:t>
      </w:r>
      <w:bookmarkEnd w:id="31"/>
    </w:p>
    <w:p w14:paraId="6B08A821" w14:textId="3ABEB500" w:rsidR="002E24A5" w:rsidRPr="000552B1" w:rsidRDefault="002E24A5" w:rsidP="001C772B">
      <w:pPr>
        <w:pStyle w:val="ListParagraph"/>
      </w:pPr>
      <w:r w:rsidRPr="002E24A5">
        <w:t xml:space="preserve">While growth potential can still be considered for all roles, hiring managers can determine not to consider growth potential for short-term roles of </w:t>
      </w:r>
      <w:r w:rsidR="008835E4">
        <w:t>six (</w:t>
      </w:r>
      <w:r w:rsidRPr="002E24A5">
        <w:t>6</w:t>
      </w:r>
      <w:r w:rsidR="008835E4">
        <w:t>)</w:t>
      </w:r>
      <w:r w:rsidRPr="002E24A5">
        <w:t xml:space="preserve"> months or less where the time frame and resources to develop required skills may not be available.</w:t>
      </w:r>
    </w:p>
    <w:p w14:paraId="0496994B" w14:textId="053C4017" w:rsidR="006458E3" w:rsidRDefault="006458E3">
      <w:pPr>
        <w:spacing w:after="0" w:line="240" w:lineRule="auto"/>
        <w:rPr>
          <w:rFonts w:ascii="VIC" w:eastAsia="Times" w:hAnsi="VIC" w:cs="Arial"/>
          <w:color w:val="217F4B"/>
          <w:kern w:val="32"/>
          <w:sz w:val="44"/>
          <w:szCs w:val="52"/>
        </w:rPr>
      </w:pPr>
      <w:r>
        <w:rPr>
          <w:color w:val="217F4B"/>
          <w:kern w:val="32"/>
          <w:sz w:val="44"/>
          <w:szCs w:val="52"/>
        </w:rPr>
        <w:br w:type="page"/>
      </w:r>
    </w:p>
    <w:p w14:paraId="7BD9264A" w14:textId="7DCD3549" w:rsidR="00150342" w:rsidRDefault="00BE7772" w:rsidP="00A46693">
      <w:pPr>
        <w:pStyle w:val="Heading1"/>
      </w:pPr>
      <w:bookmarkStart w:id="32" w:name="_Toc121137783"/>
      <w:r w:rsidRPr="00140419">
        <w:lastRenderedPageBreak/>
        <w:t xml:space="preserve">Section </w:t>
      </w:r>
      <w:r w:rsidR="00E217C3">
        <w:t>4</w:t>
      </w:r>
      <w:r w:rsidR="00A46693">
        <w:t xml:space="preserve"> - </w:t>
      </w:r>
      <w:bookmarkStart w:id="33" w:name="_Toc120808390"/>
      <w:r w:rsidR="00150342" w:rsidRPr="00387116">
        <w:t xml:space="preserve">Priority </w:t>
      </w:r>
      <w:r w:rsidR="002F4504">
        <w:t>a</w:t>
      </w:r>
      <w:r w:rsidR="00150342" w:rsidRPr="00387116">
        <w:t xml:space="preserve">ccess for </w:t>
      </w:r>
      <w:r w:rsidR="00E05CE0">
        <w:t>r</w:t>
      </w:r>
      <w:r w:rsidR="00150342" w:rsidRPr="00387116">
        <w:t>edeployees</w:t>
      </w:r>
      <w:bookmarkEnd w:id="32"/>
      <w:bookmarkEnd w:id="33"/>
    </w:p>
    <w:p w14:paraId="32FE52C0" w14:textId="58F48E83" w:rsidR="008149D9" w:rsidRPr="00D40094" w:rsidRDefault="0032508A" w:rsidP="001C772B">
      <w:pPr>
        <w:pStyle w:val="Heading2"/>
      </w:pPr>
      <w:bookmarkStart w:id="34" w:name="_Toc121137784"/>
      <w:r>
        <w:t>4</w:t>
      </w:r>
      <w:r w:rsidR="008149D9">
        <w:t>.1</w:t>
      </w:r>
      <w:r w:rsidR="008149D9">
        <w:tab/>
        <w:t>Applying the Redeployment Common Policy</w:t>
      </w:r>
      <w:bookmarkEnd w:id="34"/>
    </w:p>
    <w:p w14:paraId="4672DDD5" w14:textId="3CF37739" w:rsidR="007450A2" w:rsidRDefault="007450A2" w:rsidP="001C772B">
      <w:pPr>
        <w:pStyle w:val="ListParagraph"/>
      </w:pPr>
      <w:r w:rsidRPr="00435806">
        <w:t xml:space="preserve">In accordance with the </w:t>
      </w:r>
      <w:r w:rsidRPr="007B120D">
        <w:rPr>
          <w:iCs/>
        </w:rPr>
        <w:t>Redeployment Common Policy</w:t>
      </w:r>
      <w:r w:rsidRPr="00142493">
        <w:rPr>
          <w:iCs/>
        </w:rPr>
        <w:t>,</w:t>
      </w:r>
      <w:r w:rsidRPr="00435806">
        <w:t xml:space="preserve"> an employee who</w:t>
      </w:r>
      <w:r>
        <w:t xml:space="preserve">se </w:t>
      </w:r>
      <w:r w:rsidRPr="00435806">
        <w:t xml:space="preserve">position </w:t>
      </w:r>
      <w:r>
        <w:t xml:space="preserve">has been </w:t>
      </w:r>
      <w:r w:rsidRPr="00435806">
        <w:t>declared surplus</w:t>
      </w:r>
      <w:r>
        <w:t xml:space="preserve"> has </w:t>
      </w:r>
      <w:r w:rsidRPr="00435806">
        <w:t xml:space="preserve">priority </w:t>
      </w:r>
      <w:r>
        <w:t>to be placed in vacancies that occur within the VPS at the redeployee’s classification level and below their classification level,</w:t>
      </w:r>
      <w:r w:rsidRPr="00435806">
        <w:t xml:space="preserve"> unless that employee is determined to be unsuitable for appointment to that vacancy by the prospective employing </w:t>
      </w:r>
      <w:r>
        <w:t xml:space="preserve">department or </w:t>
      </w:r>
      <w:r w:rsidRPr="00435806">
        <w:t>agency</w:t>
      </w:r>
      <w:r>
        <w:t xml:space="preserve">. </w:t>
      </w:r>
    </w:p>
    <w:p w14:paraId="3FB5206D" w14:textId="02D54775" w:rsidR="007450A2" w:rsidRPr="00EC7030" w:rsidRDefault="007450A2" w:rsidP="001C772B">
      <w:pPr>
        <w:pStyle w:val="ListParagraph"/>
      </w:pPr>
      <w:r w:rsidRPr="000A5A09">
        <w:t xml:space="preserve">Redeployees </w:t>
      </w:r>
      <w:r w:rsidRPr="00EC7030">
        <w:t>have priority access to all vacancies, including temporary internal assignments and/or secondments</w:t>
      </w:r>
      <w:r w:rsidR="00F72086" w:rsidRPr="00EC7030">
        <w:t xml:space="preserve"> so a redeployee should note their redeployment priority status on any applications</w:t>
      </w:r>
      <w:r w:rsidR="00F952B9" w:rsidRPr="00EC7030">
        <w:t>.</w:t>
      </w:r>
    </w:p>
    <w:p w14:paraId="22A9CC97" w14:textId="7C4CFC05" w:rsidR="007450A2" w:rsidRPr="00D96A17" w:rsidRDefault="007450A2" w:rsidP="001C772B">
      <w:pPr>
        <w:pStyle w:val="ListParagraph"/>
      </w:pPr>
      <w:r w:rsidRPr="00D96A17">
        <w:t>Where a Redeployee has been referred for a vacancy and has been assessed by the Hiring Manager as being suitable</w:t>
      </w:r>
      <w:r w:rsidR="00F72086" w:rsidRPr="00D96A17">
        <w:t>,</w:t>
      </w:r>
      <w:r w:rsidRPr="00D96A17">
        <w:t xml:space="preserve"> and is the only Redeployee candidate</w:t>
      </w:r>
      <w:r w:rsidR="009D33E0" w:rsidRPr="00D96A17">
        <w:t>,</w:t>
      </w:r>
      <w:r w:rsidRPr="00D96A17">
        <w:t xml:space="preserve"> or is the best Redeployee candidate, the Redeployee will be given priority access to the vacancy.</w:t>
      </w:r>
    </w:p>
    <w:p w14:paraId="6A328B5B" w14:textId="77777777" w:rsidR="00F72086" w:rsidRPr="00D96A17" w:rsidRDefault="007450A2" w:rsidP="001C772B">
      <w:pPr>
        <w:pStyle w:val="ListParagraph"/>
      </w:pPr>
      <w:r w:rsidRPr="00D96A17">
        <w:t xml:space="preserve">In </w:t>
      </w:r>
      <w:r w:rsidR="001F1EA4" w:rsidRPr="00D96A17">
        <w:t>assessing</w:t>
      </w:r>
      <w:r w:rsidRPr="00D96A17">
        <w:t xml:space="preserve"> a redeployee’s suitability to be placed in a vacant position, the hiring manager should consider whether the redeployee has the skills, capabilities, experience and/or qualifications, or would be able to undertake the requirements of the position within a reasonable timeframe with reasonable and relevant training. </w:t>
      </w:r>
    </w:p>
    <w:p w14:paraId="63712BFD" w14:textId="17543B96" w:rsidR="00A46693" w:rsidRDefault="00F72086" w:rsidP="00EC7854">
      <w:pPr>
        <w:pStyle w:val="ListParagraph"/>
        <w:rPr>
          <w:sz w:val="21"/>
          <w:szCs w:val="21"/>
        </w:rPr>
      </w:pPr>
      <w:r w:rsidRPr="00D96A17">
        <w:t xml:space="preserve">Refer to Section </w:t>
      </w:r>
      <w:r w:rsidR="00E132C4">
        <w:t>2</w:t>
      </w:r>
      <w:r w:rsidR="00E132C4" w:rsidRPr="001C772B">
        <w:t xml:space="preserve"> </w:t>
      </w:r>
      <w:r w:rsidRPr="001C772B">
        <w:t xml:space="preserve">for guidance on how to assess </w:t>
      </w:r>
      <w:r w:rsidR="00EC7030">
        <w:t xml:space="preserve">a </w:t>
      </w:r>
      <w:r w:rsidRPr="001C772B">
        <w:t>redeployee’s suitability according to the Robust Assessment</w:t>
      </w:r>
      <w:r w:rsidRPr="00D40094">
        <w:rPr>
          <w:sz w:val="21"/>
          <w:szCs w:val="21"/>
        </w:rPr>
        <w:t xml:space="preserve"> process.</w:t>
      </w:r>
    </w:p>
    <w:p w14:paraId="3AD57DA9" w14:textId="708CC512" w:rsidR="00F80527" w:rsidRPr="001C772B" w:rsidRDefault="3DC74B39" w:rsidP="001C772B">
      <w:pPr>
        <w:pStyle w:val="ListParagraph"/>
      </w:pPr>
      <w:r w:rsidRPr="001C772B">
        <w:t>The</w:t>
      </w:r>
      <w:r w:rsidR="00010F33" w:rsidRPr="001C772B">
        <w:t xml:space="preserve"> standards and processes in these </w:t>
      </w:r>
      <w:r w:rsidR="007450A2" w:rsidRPr="001C772B">
        <w:t>RA G</w:t>
      </w:r>
      <w:r w:rsidRPr="001C772B">
        <w:t xml:space="preserve">uidelines </w:t>
      </w:r>
      <w:r w:rsidR="00353BC5" w:rsidRPr="001C772B">
        <w:t>will</w:t>
      </w:r>
      <w:r w:rsidRPr="001C772B">
        <w:t xml:space="preserve"> be used to evaluate the suitability of redeployees for a vacant role</w:t>
      </w:r>
      <w:r w:rsidR="000467D2" w:rsidRPr="001C772B">
        <w:t>.</w:t>
      </w:r>
    </w:p>
    <w:p w14:paraId="643D5D9A" w14:textId="77777777" w:rsidR="004F2DD1" w:rsidRPr="00F80527" w:rsidRDefault="004F2DD1" w:rsidP="00F80527">
      <w:pPr>
        <w:rPr>
          <w:rFonts w:ascii="VIC" w:hAnsi="VIC" w:cs="Arial"/>
          <w:sz w:val="21"/>
          <w:szCs w:val="21"/>
        </w:rPr>
      </w:pPr>
    </w:p>
    <w:p w14:paraId="41E901D5" w14:textId="77777777" w:rsidR="00CB7DF3" w:rsidRDefault="00CB7DF3">
      <w:pPr>
        <w:spacing w:after="0" w:line="240" w:lineRule="auto"/>
        <w:rPr>
          <w:rFonts w:ascii="VIC SemiBold" w:eastAsia="MS Gothic" w:hAnsi="VIC SemiBold" w:cs="Arial"/>
          <w:b/>
          <w:bCs/>
          <w:color w:val="217F4B"/>
          <w:kern w:val="32"/>
          <w:sz w:val="44"/>
          <w:szCs w:val="52"/>
        </w:rPr>
      </w:pPr>
      <w:r>
        <w:rPr>
          <w:rFonts w:ascii="VIC SemiBold" w:eastAsia="MS Gothic" w:hAnsi="VIC SemiBold" w:cs="Arial"/>
          <w:b/>
          <w:bCs/>
          <w:color w:val="217F4B"/>
          <w:kern w:val="32"/>
          <w:sz w:val="44"/>
          <w:szCs w:val="52"/>
        </w:rPr>
        <w:br w:type="page"/>
      </w:r>
    </w:p>
    <w:p w14:paraId="7B3BD890" w14:textId="77777777" w:rsidR="009E3387" w:rsidRPr="008C1407" w:rsidRDefault="009E3387" w:rsidP="00327401">
      <w:pPr>
        <w:rPr>
          <w:rFonts w:eastAsia="MS Gothic" w:cstheme="minorHAnsi"/>
          <w:b/>
          <w:bCs/>
          <w:color w:val="217F4B"/>
          <w:kern w:val="32"/>
        </w:rPr>
      </w:pPr>
    </w:p>
    <w:p w14:paraId="045902A3" w14:textId="616E7EFA" w:rsidR="00150342" w:rsidRPr="00D40094" w:rsidRDefault="0061555B" w:rsidP="001C772B">
      <w:pPr>
        <w:pStyle w:val="Heading1"/>
      </w:pPr>
      <w:bookmarkStart w:id="35" w:name="_Toc121137785"/>
      <w:r>
        <w:t xml:space="preserve">Section </w:t>
      </w:r>
      <w:r w:rsidR="0032508A">
        <w:t>5</w:t>
      </w:r>
      <w:r w:rsidR="008149D9" w:rsidRPr="00FF5349">
        <w:t xml:space="preserve"> - </w:t>
      </w:r>
      <w:bookmarkStart w:id="36" w:name="_Toc120808391"/>
      <w:r w:rsidR="00150342" w:rsidRPr="001B6C25">
        <w:t xml:space="preserve">Review </w:t>
      </w:r>
      <w:r w:rsidR="00770FC2" w:rsidRPr="00D40094">
        <w:t>of action</w:t>
      </w:r>
      <w:r w:rsidR="008A79A4">
        <w:t>s</w:t>
      </w:r>
      <w:r w:rsidR="00770FC2" w:rsidRPr="00D40094">
        <w:t xml:space="preserve"> </w:t>
      </w:r>
      <w:r w:rsidR="00150342" w:rsidRPr="00D40094">
        <w:t>process</w:t>
      </w:r>
      <w:bookmarkEnd w:id="35"/>
      <w:bookmarkEnd w:id="36"/>
      <w:r w:rsidR="00150342" w:rsidRPr="00D40094">
        <w:t xml:space="preserve"> </w:t>
      </w:r>
    </w:p>
    <w:p w14:paraId="15EA0C0C" w14:textId="5B8DD865" w:rsidR="00010F33" w:rsidRPr="00D96A17" w:rsidRDefault="00167C13" w:rsidP="001C772B">
      <w:pPr>
        <w:pStyle w:val="ListParagraph"/>
      </w:pPr>
      <w:r>
        <w:t xml:space="preserve">All </w:t>
      </w:r>
      <w:r w:rsidR="00561D9E">
        <w:t>VPS e</w:t>
      </w:r>
      <w:r w:rsidR="00010F33" w:rsidRPr="00435806">
        <w:t xml:space="preserve">mployees </w:t>
      </w:r>
      <w:r w:rsidR="00561D9E">
        <w:t>are entitled to</w:t>
      </w:r>
      <w:r w:rsidR="00010F33" w:rsidRPr="00435806">
        <w:t xml:space="preserve"> apply for a review of an action or decision related to their employment that they consider is </w:t>
      </w:r>
      <w:r w:rsidR="00010F33" w:rsidRPr="00D40094">
        <w:t xml:space="preserve">unfair or inconsistent with the </w:t>
      </w:r>
      <w:r w:rsidR="00010F33" w:rsidRPr="00D40094">
        <w:rPr>
          <w:i/>
        </w:rPr>
        <w:t>Public Administration Act 2004</w:t>
      </w:r>
      <w:r w:rsidR="00010F33" w:rsidRPr="00025519">
        <w:t xml:space="preserve"> </w:t>
      </w:r>
      <w:r w:rsidR="00EB60AC" w:rsidRPr="00025519">
        <w:t xml:space="preserve">(Act) </w:t>
      </w:r>
      <w:r w:rsidR="00561D9E" w:rsidRPr="00025519">
        <w:t>and/</w:t>
      </w:r>
      <w:r w:rsidR="00010F33" w:rsidRPr="00203B77">
        <w:t xml:space="preserve">or the </w:t>
      </w:r>
      <w:r w:rsidR="00010F33" w:rsidRPr="00203B77">
        <w:rPr>
          <w:i/>
        </w:rPr>
        <w:t xml:space="preserve">Standards for the Application of the </w:t>
      </w:r>
      <w:r w:rsidR="006637D1" w:rsidRPr="00D96A17">
        <w:rPr>
          <w:i/>
        </w:rPr>
        <w:t xml:space="preserve">Victorian </w:t>
      </w:r>
      <w:r w:rsidR="00010F33" w:rsidRPr="00D96A17">
        <w:rPr>
          <w:i/>
        </w:rPr>
        <w:t>Public Sector Employment Principles</w:t>
      </w:r>
      <w:r w:rsidR="00C2222A" w:rsidRPr="00D96A17">
        <w:rPr>
          <w:i/>
        </w:rPr>
        <w:t xml:space="preserve"> </w:t>
      </w:r>
      <w:r w:rsidR="00C2222A" w:rsidRPr="00D96A17">
        <w:rPr>
          <w:iCs/>
        </w:rPr>
        <w:t>(Standards)</w:t>
      </w:r>
      <w:r w:rsidR="00010F33" w:rsidRPr="00D96A17">
        <w:t xml:space="preserve">. </w:t>
      </w:r>
    </w:p>
    <w:p w14:paraId="4DA5FE2A" w14:textId="27BEB89E" w:rsidR="009844B7" w:rsidRPr="001C772B" w:rsidRDefault="00561D9E" w:rsidP="001C772B">
      <w:pPr>
        <w:pStyle w:val="ListParagraph"/>
      </w:pPr>
      <w:r w:rsidRPr="00D96A17">
        <w:t>A</w:t>
      </w:r>
      <w:r w:rsidR="00C2222A" w:rsidRPr="00D96A17">
        <w:t xml:space="preserve"> VPS</w:t>
      </w:r>
      <w:r w:rsidRPr="00D96A17">
        <w:t xml:space="preserve"> </w:t>
      </w:r>
      <w:r w:rsidR="00C2222A" w:rsidRPr="00D96A17">
        <w:t>employee</w:t>
      </w:r>
      <w:r w:rsidRPr="00D96A17">
        <w:t xml:space="preserve"> making a selection-based grievance may only do so on the grounds of a significant deficiency in the selection process in order to have an initial review undertaken.  </w:t>
      </w:r>
    </w:p>
    <w:p w14:paraId="3AE4643F" w14:textId="336F3BC5" w:rsidR="00C2222A" w:rsidRPr="00203B77" w:rsidRDefault="00C2222A" w:rsidP="001C772B">
      <w:pPr>
        <w:pStyle w:val="ListParagraph"/>
      </w:pPr>
      <w:r w:rsidRPr="00D40094">
        <w:t xml:space="preserve">An initial review is conducted under the </w:t>
      </w:r>
      <w:r w:rsidRPr="00D40094">
        <w:rPr>
          <w:i/>
          <w:iCs/>
        </w:rPr>
        <w:t>Public Administration</w:t>
      </w:r>
      <w:r w:rsidRPr="00D40094">
        <w:t xml:space="preserve"> </w:t>
      </w:r>
      <w:r w:rsidRPr="00E84DAD">
        <w:rPr>
          <w:i/>
          <w:iCs/>
        </w:rPr>
        <w:t>(Review of Actions) Regulations 2015</w:t>
      </w:r>
      <w:r w:rsidRPr="00025519">
        <w:t xml:space="preserve"> and will assess whether the selection process was unfair or inconsistent with the Act or Standards.  </w:t>
      </w:r>
    </w:p>
    <w:p w14:paraId="3B1682D0" w14:textId="4BE75C6D" w:rsidR="00010F33" w:rsidRPr="00435806" w:rsidRDefault="002C4D13" w:rsidP="001C772B">
      <w:pPr>
        <w:pStyle w:val="ListParagraph"/>
      </w:pPr>
      <w:r w:rsidRPr="00435806">
        <w:t>An</w:t>
      </w:r>
      <w:r w:rsidR="00150342" w:rsidRPr="00435806">
        <w:t xml:space="preserve"> initial review </w:t>
      </w:r>
      <w:r w:rsidRPr="00435806">
        <w:t xml:space="preserve">must be lodged by an employee </w:t>
      </w:r>
      <w:r w:rsidR="00150342" w:rsidRPr="00435806">
        <w:t xml:space="preserve">within seven </w:t>
      </w:r>
      <w:r w:rsidR="00B01832">
        <w:t xml:space="preserve">(7) </w:t>
      </w:r>
      <w:r w:rsidR="00150342" w:rsidRPr="00435806">
        <w:t>days of being notified or becoming aware of a proposed appointment or promotion</w:t>
      </w:r>
      <w:r w:rsidR="006775F3" w:rsidRPr="00435806">
        <w:t>.</w:t>
      </w:r>
      <w:r w:rsidR="00770FC2">
        <w:rPr>
          <w:rStyle w:val="EndnoteReference"/>
          <w:sz w:val="21"/>
          <w:szCs w:val="21"/>
        </w:rPr>
        <w:endnoteReference w:id="8"/>
      </w:r>
    </w:p>
    <w:p w14:paraId="147A24F7" w14:textId="77C24D57" w:rsidR="009A7F6C" w:rsidRDefault="009A7F6C" w:rsidP="001C772B">
      <w:pPr>
        <w:pStyle w:val="ListParagraph"/>
      </w:pPr>
      <w:r w:rsidRPr="00435806">
        <w:t xml:space="preserve">For more information </w:t>
      </w:r>
      <w:r w:rsidR="00010F33" w:rsidRPr="00435806">
        <w:t xml:space="preserve">about policies and procedures relating to request for a review </w:t>
      </w:r>
      <w:r w:rsidRPr="00435806">
        <w:t xml:space="preserve">of </w:t>
      </w:r>
      <w:r w:rsidR="000E6490" w:rsidRPr="00435806">
        <w:t xml:space="preserve">an </w:t>
      </w:r>
      <w:r w:rsidRPr="00435806">
        <w:t>action</w:t>
      </w:r>
      <w:r w:rsidR="00010F33" w:rsidRPr="00435806">
        <w:t>,</w:t>
      </w:r>
      <w:r w:rsidRPr="00435806">
        <w:t xml:space="preserve"> please see the </w:t>
      </w:r>
      <w:r w:rsidR="00E04B73" w:rsidRPr="00435806">
        <w:t xml:space="preserve">Review of Actions </w:t>
      </w:r>
      <w:r w:rsidR="006637D1">
        <w:t xml:space="preserve">Common </w:t>
      </w:r>
      <w:r w:rsidR="00A577BF">
        <w:t xml:space="preserve">Policy </w:t>
      </w:r>
      <w:r w:rsidR="00E04B73" w:rsidRPr="00435806">
        <w:t xml:space="preserve">and the </w:t>
      </w:r>
      <w:r w:rsidRPr="00435806">
        <w:t>Victorian Public Sector Commission</w:t>
      </w:r>
      <w:r w:rsidR="00E8342F" w:rsidRPr="00435806">
        <w:t xml:space="preserve"> Review of Actions </w:t>
      </w:r>
      <w:r w:rsidR="006637D1">
        <w:t>Resources</w:t>
      </w:r>
      <w:r w:rsidR="00E04B73" w:rsidRPr="00435806">
        <w:t>.</w:t>
      </w:r>
      <w:r w:rsidR="00010F33" w:rsidRPr="00435806">
        <w:t xml:space="preserve"> </w:t>
      </w:r>
    </w:p>
    <w:p w14:paraId="08B770B0" w14:textId="77777777" w:rsidR="00D47D36" w:rsidRDefault="00D47D36">
      <w:pPr>
        <w:spacing w:after="0" w:line="240" w:lineRule="auto"/>
        <w:rPr>
          <w:rFonts w:cs="Arial"/>
          <w:color w:val="217F4B"/>
          <w:kern w:val="32"/>
          <w:sz w:val="44"/>
          <w:szCs w:val="52"/>
        </w:rPr>
      </w:pPr>
    </w:p>
    <w:p w14:paraId="060C59F1" w14:textId="450AD5AF" w:rsidR="00FA1423" w:rsidRPr="002E24A5" w:rsidRDefault="00CB7DF3" w:rsidP="002E24A5">
      <w:pPr>
        <w:spacing w:after="0" w:line="240" w:lineRule="auto"/>
        <w:rPr>
          <w:rFonts w:ascii="VIC SemiBold" w:eastAsia="MS Gothic" w:hAnsi="VIC SemiBold" w:cs="Arial"/>
          <w:b/>
          <w:bCs/>
          <w:color w:val="217F4B"/>
          <w:kern w:val="32"/>
          <w:sz w:val="44"/>
          <w:szCs w:val="52"/>
        </w:rPr>
      </w:pPr>
      <w:r>
        <w:rPr>
          <w:rFonts w:cs="Arial"/>
          <w:color w:val="217F4B"/>
          <w:kern w:val="32"/>
          <w:sz w:val="44"/>
          <w:szCs w:val="52"/>
        </w:rPr>
        <w:br w:type="page"/>
      </w:r>
    </w:p>
    <w:p w14:paraId="3850616D" w14:textId="77777777" w:rsidR="007D55BB" w:rsidRPr="007D55BB" w:rsidRDefault="007D55BB" w:rsidP="002E24A5">
      <w:pPr>
        <w:pStyle w:val="Heading3"/>
        <w:spacing w:before="120"/>
        <w:rPr>
          <w:rFonts w:asciiTheme="minorHAnsi" w:hAnsiTheme="minorHAnsi" w:cstheme="minorHAnsi"/>
          <w:color w:val="217F4B"/>
          <w:kern w:val="32"/>
          <w:sz w:val="22"/>
          <w:szCs w:val="22"/>
        </w:rPr>
      </w:pPr>
    </w:p>
    <w:p w14:paraId="0F078093" w14:textId="542F5EB0" w:rsidR="00456D8B" w:rsidRDefault="00456D8B" w:rsidP="001C772B">
      <w:pPr>
        <w:pStyle w:val="Heading1"/>
      </w:pPr>
      <w:bookmarkStart w:id="37" w:name="_Toc120808392"/>
      <w:bookmarkStart w:id="38" w:name="_Toc121137786"/>
      <w:r w:rsidRPr="00456D8B">
        <w:t>References</w:t>
      </w:r>
      <w:bookmarkEnd w:id="37"/>
      <w:bookmarkEnd w:id="38"/>
    </w:p>
    <w:sectPr w:rsidR="00456D8B" w:rsidSect="00723ADD">
      <w:headerReference w:type="even" r:id="rId13"/>
      <w:headerReference w:type="default" r:id="rId14"/>
      <w:footerReference w:type="even" r:id="rId15"/>
      <w:footerReference w:type="default" r:id="rId16"/>
      <w:headerReference w:type="first" r:id="rId17"/>
      <w:footerReference w:type="first" r:id="rId18"/>
      <w:footnotePr>
        <w:numFmt w:val="lowerLetter"/>
      </w:footnotePr>
      <w:endnotePr>
        <w:numFmt w:val="decimal"/>
      </w:endnotePr>
      <w:type w:val="continuous"/>
      <w:pgSz w:w="11906" w:h="16838" w:code="9"/>
      <w:pgMar w:top="1985" w:right="851" w:bottom="993" w:left="993"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409A" w14:textId="77777777" w:rsidR="00752FEC" w:rsidRDefault="00752FEC">
      <w:r>
        <w:separator/>
      </w:r>
    </w:p>
  </w:endnote>
  <w:endnote w:type="continuationSeparator" w:id="0">
    <w:p w14:paraId="5464A0C4" w14:textId="77777777" w:rsidR="00752FEC" w:rsidRDefault="00752FEC">
      <w:r>
        <w:continuationSeparator/>
      </w:r>
    </w:p>
  </w:endnote>
  <w:endnote w:type="continuationNotice" w:id="1">
    <w:p w14:paraId="2E4CC685" w14:textId="77777777" w:rsidR="00752FEC" w:rsidRDefault="00752FEC">
      <w:pPr>
        <w:spacing w:after="0" w:line="240" w:lineRule="auto"/>
      </w:pPr>
    </w:p>
  </w:endnote>
  <w:endnote w:id="2">
    <w:p w14:paraId="6A60CC99" w14:textId="1D9E6E37" w:rsidR="001E4D30" w:rsidRDefault="001E4D30">
      <w:pPr>
        <w:pStyle w:val="EndnoteText"/>
      </w:pPr>
      <w:r w:rsidRPr="00770FC2">
        <w:rPr>
          <w:rStyle w:val="EndnoteReference"/>
          <w:rFonts w:ascii="VIC" w:hAnsi="VIC"/>
          <w:sz w:val="21"/>
          <w:szCs w:val="21"/>
        </w:rPr>
        <w:endnoteRef/>
      </w:r>
      <w:r w:rsidRPr="00770FC2">
        <w:rPr>
          <w:rStyle w:val="EndnoteReference"/>
          <w:rFonts w:ascii="VIC" w:hAnsi="VIC"/>
          <w:sz w:val="21"/>
          <w:szCs w:val="21"/>
        </w:rPr>
        <w:t xml:space="preserve"> </w:t>
      </w:r>
      <w:r w:rsidRPr="00770FC2">
        <w:rPr>
          <w:rFonts w:ascii="VIC" w:eastAsia="Times New Roman" w:hAnsi="VIC" w:cs="Arial"/>
          <w:iCs/>
          <w:sz w:val="21"/>
          <w:szCs w:val="21"/>
          <w:lang w:eastAsia="en-AU"/>
        </w:rPr>
        <w:t>VPS Enterprise Agreement Common Policy on</w:t>
      </w:r>
      <w:r w:rsidRPr="00770FC2">
        <w:rPr>
          <w:rFonts w:ascii="VIC" w:eastAsia="Times New Roman" w:hAnsi="VIC" w:cs="Arial"/>
          <w:i/>
          <w:sz w:val="21"/>
          <w:szCs w:val="21"/>
          <w:lang w:eastAsia="en-AU"/>
        </w:rPr>
        <w:t xml:space="preserve"> Redeployment</w:t>
      </w:r>
      <w:r>
        <w:t>.</w:t>
      </w:r>
    </w:p>
  </w:endnote>
  <w:endnote w:id="3">
    <w:p w14:paraId="404452B9" w14:textId="0E3B2E4E" w:rsidR="001E4D30" w:rsidRPr="00596E0B" w:rsidRDefault="001E4D30">
      <w:pPr>
        <w:pStyle w:val="EndnoteText"/>
        <w:rPr>
          <w:rFonts w:ascii="VIC" w:hAnsi="VIC"/>
          <w:sz w:val="21"/>
          <w:szCs w:val="21"/>
        </w:rPr>
      </w:pPr>
      <w:r w:rsidRPr="00596E0B">
        <w:rPr>
          <w:rStyle w:val="EndnoteReference"/>
          <w:rFonts w:ascii="VIC" w:hAnsi="VIC"/>
          <w:sz w:val="21"/>
          <w:szCs w:val="21"/>
        </w:rPr>
        <w:endnoteRef/>
      </w:r>
      <w:r w:rsidRPr="00596E0B">
        <w:rPr>
          <w:rFonts w:ascii="VIC" w:hAnsi="VIC"/>
          <w:sz w:val="21"/>
          <w:szCs w:val="21"/>
        </w:rPr>
        <w:t xml:space="preserve"> </w:t>
      </w:r>
      <w:r w:rsidRPr="00596E0B">
        <w:rPr>
          <w:rFonts w:ascii="VIC" w:hAnsi="VIC"/>
          <w:i/>
          <w:sz w:val="21"/>
          <w:szCs w:val="21"/>
        </w:rPr>
        <w:t>Recruit Smarter: Report</w:t>
      </w:r>
      <w:r>
        <w:rPr>
          <w:rFonts w:ascii="VIC" w:hAnsi="VIC"/>
          <w:i/>
          <w:sz w:val="21"/>
          <w:szCs w:val="21"/>
        </w:rPr>
        <w:t xml:space="preserve"> of</w:t>
      </w:r>
      <w:r w:rsidRPr="00596E0B">
        <w:rPr>
          <w:rFonts w:ascii="VIC" w:hAnsi="VIC"/>
          <w:i/>
          <w:sz w:val="21"/>
          <w:szCs w:val="21"/>
        </w:rPr>
        <w:t xml:space="preserve"> Findings</w:t>
      </w:r>
      <w:r>
        <w:rPr>
          <w:rFonts w:ascii="VIC" w:hAnsi="VIC"/>
          <w:i/>
          <w:sz w:val="21"/>
          <w:szCs w:val="21"/>
        </w:rPr>
        <w:t xml:space="preserve"> 2018</w:t>
      </w:r>
      <w:r w:rsidRPr="00596E0B">
        <w:rPr>
          <w:rFonts w:ascii="VIC" w:hAnsi="VIC"/>
          <w:sz w:val="21"/>
          <w:szCs w:val="21"/>
        </w:rPr>
        <w:t>, Department of Premier and Cabinet Victoria and The Centre for Ethical Leadership, University of Melbourne.</w:t>
      </w:r>
    </w:p>
  </w:endnote>
  <w:endnote w:id="4">
    <w:p w14:paraId="13997B57" w14:textId="56614862" w:rsidR="001E4D30" w:rsidRPr="00596E0B" w:rsidRDefault="001E4D30">
      <w:pPr>
        <w:pStyle w:val="EndnoteText"/>
        <w:rPr>
          <w:rFonts w:ascii="VIC" w:hAnsi="VIC"/>
          <w:sz w:val="21"/>
          <w:szCs w:val="21"/>
        </w:rPr>
      </w:pPr>
      <w:r w:rsidRPr="00596E0B">
        <w:rPr>
          <w:rStyle w:val="EndnoteReference"/>
          <w:rFonts w:ascii="VIC" w:hAnsi="VIC"/>
          <w:sz w:val="21"/>
          <w:szCs w:val="21"/>
        </w:rPr>
        <w:endnoteRef/>
      </w:r>
      <w:r w:rsidRPr="00596E0B">
        <w:rPr>
          <w:rFonts w:ascii="VIC" w:hAnsi="VIC"/>
          <w:sz w:val="21"/>
          <w:szCs w:val="21"/>
        </w:rPr>
        <w:t xml:space="preserve"> </w:t>
      </w:r>
      <w:r w:rsidRPr="00596E0B">
        <w:rPr>
          <w:rFonts w:ascii="VIC" w:hAnsi="VIC"/>
          <w:i/>
          <w:sz w:val="21"/>
          <w:szCs w:val="21"/>
        </w:rPr>
        <w:t>Getting to work: Victorian public sector disability employment action plan 2018-2025</w:t>
      </w:r>
      <w:r>
        <w:rPr>
          <w:rFonts w:ascii="VIC" w:hAnsi="VIC"/>
          <w:i/>
          <w:sz w:val="21"/>
          <w:szCs w:val="21"/>
        </w:rPr>
        <w:t xml:space="preserve">, </w:t>
      </w:r>
      <w:r w:rsidRPr="00596E0B">
        <w:rPr>
          <w:rFonts w:ascii="VIC" w:hAnsi="VIC"/>
          <w:sz w:val="21"/>
          <w:szCs w:val="21"/>
        </w:rPr>
        <w:t>Victorian Public Sector Commission.</w:t>
      </w:r>
    </w:p>
  </w:endnote>
  <w:endnote w:id="5">
    <w:p w14:paraId="48FF218F" w14:textId="692BE19B" w:rsidR="001E4D30" w:rsidRPr="00596E0B" w:rsidRDefault="001E4D30" w:rsidP="001212A4">
      <w:pPr>
        <w:pStyle w:val="bodycopy"/>
        <w:rPr>
          <w:color w:val="auto"/>
          <w:sz w:val="21"/>
          <w:szCs w:val="21"/>
        </w:rPr>
      </w:pPr>
      <w:r w:rsidRPr="00596E0B">
        <w:rPr>
          <w:rStyle w:val="EndnoteReference"/>
          <w:color w:val="auto"/>
          <w:sz w:val="21"/>
          <w:szCs w:val="21"/>
        </w:rPr>
        <w:endnoteRef/>
      </w:r>
      <w:r w:rsidRPr="00596E0B">
        <w:rPr>
          <w:i/>
          <w:color w:val="auto"/>
          <w:sz w:val="21"/>
          <w:szCs w:val="21"/>
        </w:rPr>
        <w:t>Barring Djinang Aboriginal Employment Strategy for the Victorian public sector</w:t>
      </w:r>
      <w:r>
        <w:rPr>
          <w:i/>
          <w:color w:val="auto"/>
          <w:sz w:val="21"/>
          <w:szCs w:val="21"/>
        </w:rPr>
        <w:t xml:space="preserve">, </w:t>
      </w:r>
      <w:r>
        <w:rPr>
          <w:color w:val="auto"/>
          <w:sz w:val="21"/>
          <w:szCs w:val="21"/>
        </w:rPr>
        <w:t>Victorian Public Sector Commission</w:t>
      </w:r>
      <w:r w:rsidRPr="00596E0B">
        <w:rPr>
          <w:color w:val="auto"/>
          <w:sz w:val="21"/>
          <w:szCs w:val="21"/>
        </w:rPr>
        <w:t>.</w:t>
      </w:r>
    </w:p>
  </w:endnote>
  <w:endnote w:id="6">
    <w:p w14:paraId="73DD59C7" w14:textId="12F81A2D" w:rsidR="001E4D30" w:rsidRPr="00596E0B" w:rsidRDefault="001E4D30">
      <w:pPr>
        <w:pStyle w:val="EndnoteText"/>
        <w:rPr>
          <w:rFonts w:ascii="VIC" w:hAnsi="VIC"/>
          <w:sz w:val="21"/>
          <w:szCs w:val="21"/>
        </w:rPr>
      </w:pPr>
      <w:r w:rsidRPr="00596E0B">
        <w:rPr>
          <w:rStyle w:val="EndnoteReference"/>
          <w:rFonts w:ascii="VIC" w:eastAsia="Times New Roman" w:hAnsi="VIC" w:cs="Arial"/>
          <w:sz w:val="21"/>
          <w:szCs w:val="21"/>
          <w:lang w:eastAsia="en-AU"/>
        </w:rPr>
        <w:endnoteRef/>
      </w:r>
      <w:r w:rsidRPr="00596E0B">
        <w:rPr>
          <w:rStyle w:val="EndnoteReference"/>
          <w:rFonts w:ascii="VIC" w:eastAsia="Times New Roman" w:hAnsi="VIC" w:cs="Arial"/>
          <w:sz w:val="21"/>
          <w:szCs w:val="21"/>
          <w:lang w:eastAsia="en-AU"/>
        </w:rPr>
        <w:t xml:space="preserve"> </w:t>
      </w:r>
      <w:bookmarkStart w:id="11" w:name="_Hlk32311941"/>
      <w:r w:rsidRPr="001212A4">
        <w:rPr>
          <w:rFonts w:ascii="VIC" w:eastAsia="Times New Roman" w:hAnsi="VIC" w:cs="Arial"/>
          <w:i/>
          <w:sz w:val="21"/>
          <w:szCs w:val="21"/>
          <w:lang w:eastAsia="en-AU"/>
        </w:rPr>
        <w:t>Public Administration Act 2004</w:t>
      </w:r>
      <w:r w:rsidRPr="001212A4">
        <w:rPr>
          <w:rFonts w:ascii="VIC" w:eastAsia="Times New Roman" w:hAnsi="VIC" w:cs="Arial"/>
          <w:sz w:val="21"/>
          <w:szCs w:val="21"/>
          <w:lang w:eastAsia="en-AU"/>
        </w:rPr>
        <w:t xml:space="preserve"> </w:t>
      </w:r>
      <w:r w:rsidR="00683ADA">
        <w:rPr>
          <w:rFonts w:ascii="VIC" w:eastAsia="Times New Roman" w:hAnsi="VIC" w:cs="Arial"/>
          <w:sz w:val="21"/>
          <w:szCs w:val="21"/>
          <w:lang w:eastAsia="en-AU"/>
        </w:rPr>
        <w:t xml:space="preserve">(Vic) </w:t>
      </w:r>
      <w:r w:rsidRPr="001212A4">
        <w:rPr>
          <w:rFonts w:ascii="VIC" w:eastAsia="Times New Roman" w:hAnsi="VIC" w:cs="Arial"/>
          <w:sz w:val="21"/>
          <w:szCs w:val="21"/>
          <w:lang w:eastAsia="en-AU"/>
        </w:rPr>
        <w:t>section 8(a).</w:t>
      </w:r>
      <w:bookmarkEnd w:id="11"/>
    </w:p>
  </w:endnote>
  <w:endnote w:id="7">
    <w:p w14:paraId="7CDBCF20" w14:textId="5310DE5A" w:rsidR="001E4D30" w:rsidRPr="00770FC2" w:rsidRDefault="001E4D30">
      <w:pPr>
        <w:pStyle w:val="EndnoteText"/>
        <w:rPr>
          <w:rFonts w:ascii="VIC" w:eastAsia="Times New Roman" w:hAnsi="VIC" w:cs="Arial"/>
          <w:sz w:val="21"/>
          <w:szCs w:val="21"/>
          <w:lang w:eastAsia="en-AU"/>
        </w:rPr>
      </w:pPr>
      <w:r w:rsidRPr="00596E0B">
        <w:rPr>
          <w:rStyle w:val="EndnoteReference"/>
          <w:rFonts w:ascii="VIC" w:hAnsi="VIC"/>
          <w:sz w:val="21"/>
          <w:szCs w:val="21"/>
        </w:rPr>
        <w:endnoteRef/>
      </w:r>
      <w:r w:rsidRPr="00596E0B">
        <w:rPr>
          <w:rFonts w:ascii="VIC" w:hAnsi="VIC"/>
          <w:sz w:val="21"/>
          <w:szCs w:val="21"/>
        </w:rPr>
        <w:t xml:space="preserve"> </w:t>
      </w:r>
      <w:r w:rsidRPr="00596E0B">
        <w:rPr>
          <w:rFonts w:ascii="VIC" w:eastAsia="Times New Roman" w:hAnsi="VIC" w:cs="Arial"/>
          <w:sz w:val="21"/>
          <w:szCs w:val="21"/>
          <w:lang w:eastAsia="en-AU"/>
        </w:rPr>
        <w:t xml:space="preserve">Victorian Public Sector Commission Standards for the </w:t>
      </w:r>
      <w:r w:rsidRPr="00596E0B">
        <w:rPr>
          <w:rFonts w:ascii="VIC" w:eastAsia="Times New Roman" w:hAnsi="VIC" w:cs="Arial"/>
          <w:i/>
          <w:sz w:val="21"/>
          <w:szCs w:val="21"/>
          <w:lang w:eastAsia="en-AU"/>
        </w:rPr>
        <w:t>Application of the</w:t>
      </w:r>
      <w:r>
        <w:rPr>
          <w:rFonts w:ascii="VIC" w:eastAsia="Times New Roman" w:hAnsi="VIC" w:cs="Arial"/>
          <w:i/>
          <w:sz w:val="21"/>
          <w:szCs w:val="21"/>
          <w:lang w:eastAsia="en-AU"/>
        </w:rPr>
        <w:t xml:space="preserve"> Victorian</w:t>
      </w:r>
      <w:r w:rsidRPr="00596E0B">
        <w:rPr>
          <w:rFonts w:ascii="VIC" w:eastAsia="Times New Roman" w:hAnsi="VIC" w:cs="Arial"/>
          <w:i/>
          <w:sz w:val="21"/>
          <w:szCs w:val="21"/>
          <w:lang w:eastAsia="en-AU"/>
        </w:rPr>
        <w:t xml:space="preserve"> Public Sector Employment Principles</w:t>
      </w:r>
      <w:r w:rsidRPr="00596E0B">
        <w:rPr>
          <w:rFonts w:ascii="VIC" w:eastAsia="Times New Roman" w:hAnsi="VIC" w:cs="Arial"/>
          <w:sz w:val="21"/>
          <w:szCs w:val="21"/>
          <w:lang w:eastAsia="en-AU"/>
        </w:rPr>
        <w:t xml:space="preserve"> issued under the </w:t>
      </w:r>
      <w:r w:rsidRPr="00192D31">
        <w:rPr>
          <w:rFonts w:ascii="VIC" w:eastAsia="Times New Roman" w:hAnsi="VIC" w:cs="Arial"/>
          <w:i/>
          <w:sz w:val="21"/>
          <w:szCs w:val="21"/>
          <w:lang w:eastAsia="en-AU"/>
        </w:rPr>
        <w:t>Public Administration Act 2004</w:t>
      </w:r>
      <w:r w:rsidR="00683ADA">
        <w:rPr>
          <w:rFonts w:ascii="VIC" w:eastAsia="Times New Roman" w:hAnsi="VIC" w:cs="Arial"/>
          <w:i/>
          <w:sz w:val="21"/>
          <w:szCs w:val="21"/>
          <w:lang w:eastAsia="en-AU"/>
        </w:rPr>
        <w:t xml:space="preserve"> </w:t>
      </w:r>
      <w:r w:rsidR="00683ADA" w:rsidRPr="00683ADA">
        <w:rPr>
          <w:rFonts w:ascii="VIC" w:eastAsia="Times New Roman" w:hAnsi="VIC" w:cs="Arial"/>
          <w:iCs/>
          <w:sz w:val="21"/>
          <w:szCs w:val="21"/>
          <w:lang w:eastAsia="en-AU"/>
        </w:rPr>
        <w:t>(Vic)</w:t>
      </w:r>
      <w:r>
        <w:rPr>
          <w:rFonts w:ascii="VIC" w:eastAsia="Times New Roman" w:hAnsi="VIC" w:cs="Arial"/>
          <w:sz w:val="21"/>
          <w:szCs w:val="21"/>
          <w:lang w:eastAsia="en-AU"/>
        </w:rPr>
        <w:t>.</w:t>
      </w:r>
    </w:p>
  </w:endnote>
  <w:endnote w:id="8">
    <w:p w14:paraId="01ADBB53" w14:textId="4545B883" w:rsidR="001E4D30" w:rsidRDefault="001E4D30">
      <w:pPr>
        <w:pStyle w:val="EndnoteText"/>
        <w:rPr>
          <w:rFonts w:ascii="VIC" w:eastAsia="Times New Roman" w:hAnsi="VIC" w:cs="Arial"/>
          <w:sz w:val="21"/>
          <w:szCs w:val="21"/>
          <w:lang w:eastAsia="en-AU"/>
        </w:rPr>
      </w:pPr>
      <w:r w:rsidRPr="00770FC2">
        <w:rPr>
          <w:rStyle w:val="EndnoteReference"/>
          <w:rFonts w:ascii="VIC" w:hAnsi="VIC"/>
          <w:sz w:val="21"/>
          <w:szCs w:val="21"/>
        </w:rPr>
        <w:endnoteRef/>
      </w:r>
      <w:r w:rsidRPr="00770FC2">
        <w:rPr>
          <w:rStyle w:val="EndnoteReference"/>
          <w:rFonts w:ascii="VIC" w:hAnsi="VIC"/>
          <w:sz w:val="21"/>
          <w:szCs w:val="21"/>
        </w:rPr>
        <w:t xml:space="preserve"> </w:t>
      </w:r>
      <w:r w:rsidRPr="00770FC2">
        <w:rPr>
          <w:rFonts w:ascii="VIC" w:eastAsia="Times New Roman" w:hAnsi="VIC" w:cs="Arial"/>
          <w:sz w:val="21"/>
          <w:szCs w:val="21"/>
          <w:lang w:eastAsia="en-AU"/>
        </w:rPr>
        <w:t xml:space="preserve">VPS Enterprise Agreement </w:t>
      </w:r>
      <w:r>
        <w:rPr>
          <w:rFonts w:ascii="VIC" w:eastAsia="Times New Roman" w:hAnsi="VIC" w:cs="Arial"/>
          <w:sz w:val="21"/>
          <w:szCs w:val="21"/>
          <w:lang w:eastAsia="en-AU"/>
        </w:rPr>
        <w:t xml:space="preserve">‘Towards Common Practice’ </w:t>
      </w:r>
      <w:r w:rsidRPr="00770FC2">
        <w:rPr>
          <w:rFonts w:ascii="VIC" w:eastAsia="Times New Roman" w:hAnsi="VIC" w:cs="Arial"/>
          <w:sz w:val="21"/>
          <w:szCs w:val="21"/>
          <w:lang w:eastAsia="en-AU"/>
        </w:rPr>
        <w:t>Common Policies</w:t>
      </w:r>
      <w:r>
        <w:t xml:space="preserve"> </w:t>
      </w:r>
      <w:r w:rsidRPr="00770FC2">
        <w:rPr>
          <w:rFonts w:ascii="VIC" w:eastAsia="Times New Roman" w:hAnsi="VIC" w:cs="Arial"/>
          <w:i/>
          <w:sz w:val="21"/>
          <w:szCs w:val="21"/>
          <w:lang w:eastAsia="en-AU"/>
        </w:rPr>
        <w:t>Review of Actions</w:t>
      </w:r>
      <w:r w:rsidRPr="00770FC2">
        <w:rPr>
          <w:rFonts w:ascii="VIC" w:eastAsia="Times New Roman" w:hAnsi="VIC" w:cs="Arial"/>
          <w:sz w:val="21"/>
          <w:szCs w:val="21"/>
          <w:lang w:eastAsia="en-AU"/>
        </w:rPr>
        <w:t xml:space="preserve"> p.3.</w:t>
      </w:r>
    </w:p>
    <w:p w14:paraId="324D72EC" w14:textId="603E9416" w:rsidR="00486ED2" w:rsidRDefault="00486ED2">
      <w:pPr>
        <w:pStyle w:val="EndnoteText"/>
        <w:rPr>
          <w:rFonts w:ascii="VIC" w:eastAsia="Times New Roman" w:hAnsi="VIC" w:cs="Arial"/>
          <w:sz w:val="21"/>
          <w:szCs w:val="21"/>
          <w:lang w:eastAsia="en-AU"/>
        </w:rPr>
      </w:pPr>
    </w:p>
    <w:p w14:paraId="5BC3ED5A" w14:textId="06757BFA" w:rsidR="00486ED2" w:rsidRDefault="00486ED2">
      <w:pPr>
        <w:pStyle w:val="EndnoteText"/>
        <w:rPr>
          <w:rFonts w:ascii="VIC" w:eastAsia="Times New Roman" w:hAnsi="VIC" w:cs="Arial"/>
          <w:sz w:val="21"/>
          <w:szCs w:val="21"/>
          <w:lang w:eastAsia="en-AU"/>
        </w:rPr>
      </w:pPr>
    </w:p>
    <w:p w14:paraId="6421D6F9" w14:textId="0140EE4B" w:rsidR="00486ED2" w:rsidRDefault="00486ED2">
      <w:pPr>
        <w:pStyle w:val="EndnoteText"/>
        <w:rPr>
          <w:rFonts w:ascii="VIC" w:eastAsia="Times New Roman" w:hAnsi="VIC" w:cs="Arial"/>
          <w:sz w:val="21"/>
          <w:szCs w:val="21"/>
          <w:lang w:eastAsia="en-AU"/>
        </w:rPr>
      </w:pPr>
    </w:p>
    <w:p w14:paraId="330272F0" w14:textId="000023CE" w:rsidR="00486ED2" w:rsidRDefault="00486ED2">
      <w:pPr>
        <w:pStyle w:val="EndnoteText"/>
        <w:rPr>
          <w:rFonts w:ascii="VIC" w:eastAsia="Times New Roman" w:hAnsi="VIC" w:cs="Arial"/>
          <w:sz w:val="21"/>
          <w:szCs w:val="21"/>
          <w:lang w:eastAsia="en-AU"/>
        </w:rPr>
      </w:pPr>
    </w:p>
    <w:p w14:paraId="206A40CF" w14:textId="2745126B" w:rsidR="00486ED2" w:rsidRDefault="00486ED2">
      <w:pPr>
        <w:pStyle w:val="EndnoteText"/>
        <w:rPr>
          <w:rFonts w:ascii="VIC" w:eastAsia="Times New Roman" w:hAnsi="VIC" w:cs="Arial"/>
          <w:sz w:val="21"/>
          <w:szCs w:val="21"/>
          <w:lang w:eastAsia="en-AU"/>
        </w:rPr>
      </w:pPr>
    </w:p>
    <w:p w14:paraId="1FE047E3" w14:textId="7A328359" w:rsidR="00486ED2" w:rsidRDefault="00486ED2">
      <w:pPr>
        <w:pStyle w:val="EndnoteText"/>
        <w:rPr>
          <w:rFonts w:ascii="VIC" w:eastAsia="Times New Roman" w:hAnsi="VIC" w:cs="Arial"/>
          <w:sz w:val="21"/>
          <w:szCs w:val="21"/>
          <w:lang w:eastAsia="en-AU"/>
        </w:rPr>
      </w:pPr>
    </w:p>
    <w:p w14:paraId="65851B43" w14:textId="77777777" w:rsidR="008C181B" w:rsidRDefault="008C181B">
      <w:pPr>
        <w:pStyle w:val="EndnoteText"/>
        <w:rPr>
          <w:rFonts w:ascii="VIC" w:eastAsia="Times New Roman" w:hAnsi="VIC" w:cs="Arial"/>
          <w:sz w:val="21"/>
          <w:szCs w:val="21"/>
          <w:lang w:eastAsia="en-AU"/>
        </w:rPr>
      </w:pPr>
    </w:p>
    <w:p w14:paraId="7EE5F882" w14:textId="577B8F88" w:rsidR="00486ED2" w:rsidRDefault="00486ED2">
      <w:pPr>
        <w:pStyle w:val="EndnoteText"/>
        <w:rPr>
          <w:rFonts w:ascii="VIC" w:eastAsia="Times New Roman" w:hAnsi="VIC" w:cs="Arial"/>
          <w:sz w:val="21"/>
          <w:szCs w:val="21"/>
          <w:lang w:eastAsia="en-AU"/>
        </w:rPr>
      </w:pPr>
    </w:p>
    <w:tbl>
      <w:tblPr>
        <w:tblStyle w:val="TableGrid"/>
        <w:tblW w:w="0" w:type="auto"/>
        <w:tblLook w:val="04A0" w:firstRow="1" w:lastRow="0" w:firstColumn="1" w:lastColumn="0" w:noHBand="0" w:noVBand="1"/>
      </w:tblPr>
      <w:tblGrid>
        <w:gridCol w:w="9781"/>
      </w:tblGrid>
      <w:tr w:rsidR="00533826" w14:paraId="2DF486C5" w14:textId="77777777" w:rsidTr="00533826">
        <w:tc>
          <w:tcPr>
            <w:tcW w:w="9781" w:type="dxa"/>
          </w:tcPr>
          <w:p w14:paraId="156AE0DC" w14:textId="77777777" w:rsidR="00533826" w:rsidRDefault="00533826" w:rsidP="00533826">
            <w:pPr>
              <w:pStyle w:val="EndnoteText"/>
              <w:rPr>
                <w:rFonts w:ascii="VIC" w:eastAsia="Times New Roman" w:hAnsi="VIC" w:cs="Arial"/>
                <w:sz w:val="21"/>
                <w:szCs w:val="21"/>
                <w:lang w:eastAsia="en-AU"/>
              </w:rPr>
            </w:pPr>
          </w:p>
          <w:p w14:paraId="109BA644" w14:textId="1EC44306" w:rsidR="00533826" w:rsidRDefault="00533826" w:rsidP="00533826">
            <w:pPr>
              <w:pStyle w:val="EndnoteText"/>
              <w:rPr>
                <w:rFonts w:ascii="VIC" w:eastAsia="Times New Roman" w:hAnsi="VIC" w:cs="Arial"/>
                <w:sz w:val="21"/>
                <w:szCs w:val="21"/>
                <w:lang w:eastAsia="en-AU"/>
              </w:rPr>
            </w:pPr>
            <w:r>
              <w:rPr>
                <w:rFonts w:ascii="VIC" w:eastAsia="Times New Roman" w:hAnsi="VIC" w:cs="Arial"/>
                <w:sz w:val="21"/>
                <w:szCs w:val="21"/>
                <w:lang w:eastAsia="en-AU"/>
              </w:rPr>
              <w:t xml:space="preserve">Version </w:t>
            </w:r>
            <w:r w:rsidR="004C6468">
              <w:rPr>
                <w:rFonts w:ascii="VIC" w:eastAsia="Times New Roman" w:hAnsi="VIC" w:cs="Arial"/>
                <w:sz w:val="21"/>
                <w:szCs w:val="21"/>
                <w:lang w:eastAsia="en-AU"/>
              </w:rPr>
              <w:t>3</w:t>
            </w:r>
            <w:r>
              <w:rPr>
                <w:rFonts w:ascii="VIC" w:eastAsia="Times New Roman" w:hAnsi="VIC" w:cs="Arial"/>
                <w:sz w:val="21"/>
                <w:szCs w:val="21"/>
                <w:lang w:eastAsia="en-AU"/>
              </w:rPr>
              <w:t xml:space="preserve">.0. </w:t>
            </w:r>
          </w:p>
          <w:p w14:paraId="3E463BEC" w14:textId="74004C20" w:rsidR="00533826" w:rsidRDefault="00533826" w:rsidP="00533826">
            <w:pPr>
              <w:pStyle w:val="EndnoteText"/>
              <w:rPr>
                <w:rFonts w:ascii="VIC" w:eastAsia="Times New Roman" w:hAnsi="VIC" w:cs="Arial"/>
                <w:sz w:val="21"/>
                <w:szCs w:val="21"/>
                <w:lang w:eastAsia="en-AU"/>
              </w:rPr>
            </w:pPr>
            <w:r>
              <w:rPr>
                <w:rFonts w:ascii="VIC" w:eastAsia="Times New Roman" w:hAnsi="VIC" w:cs="Arial"/>
                <w:sz w:val="21"/>
                <w:szCs w:val="21"/>
                <w:lang w:eastAsia="en-AU"/>
              </w:rPr>
              <w:t>Approved by</w:t>
            </w:r>
            <w:r w:rsidR="004C6468">
              <w:rPr>
                <w:rFonts w:ascii="VIC" w:eastAsia="Times New Roman" w:hAnsi="VIC" w:cs="Arial"/>
                <w:sz w:val="21"/>
                <w:szCs w:val="21"/>
                <w:lang w:eastAsia="en-AU"/>
              </w:rPr>
              <w:t xml:space="preserve"> </w:t>
            </w:r>
            <w:r w:rsidR="004C6468" w:rsidRPr="00687676">
              <w:rPr>
                <w:rFonts w:ascii="VIC" w:eastAsia="Times New Roman" w:hAnsi="VIC" w:cs="Arial"/>
                <w:sz w:val="21"/>
                <w:szCs w:val="21"/>
                <w:lang w:eastAsia="en-AU"/>
              </w:rPr>
              <w:t>Human Resource Directors’ Committee</w:t>
            </w:r>
            <w:r w:rsidR="004C6468">
              <w:rPr>
                <w:rFonts w:ascii="VIC" w:eastAsia="Times New Roman" w:hAnsi="VIC" w:cs="Arial"/>
                <w:sz w:val="21"/>
                <w:szCs w:val="21"/>
                <w:lang w:eastAsia="en-AU"/>
              </w:rPr>
              <w:t xml:space="preserve"> </w:t>
            </w:r>
            <w:r w:rsidR="00687676">
              <w:rPr>
                <w:rFonts w:ascii="VIC" w:eastAsia="Times New Roman" w:hAnsi="VIC" w:cs="Arial"/>
                <w:sz w:val="21"/>
                <w:szCs w:val="21"/>
                <w:lang w:eastAsia="en-AU"/>
              </w:rPr>
              <w:t>1 February 2023</w:t>
            </w:r>
          </w:p>
          <w:p w14:paraId="27758F92" w14:textId="51857E7D" w:rsidR="00533826" w:rsidRDefault="00533826" w:rsidP="00533826">
            <w:pPr>
              <w:pStyle w:val="EndnoteText"/>
            </w:pPr>
            <w:r>
              <w:rPr>
                <w:rFonts w:ascii="VIC" w:eastAsia="Times New Roman" w:hAnsi="VIC" w:cs="Arial"/>
                <w:sz w:val="21"/>
                <w:szCs w:val="21"/>
                <w:lang w:eastAsia="en-AU"/>
              </w:rPr>
              <w:t>Effective date</w:t>
            </w:r>
            <w:r w:rsidR="00687676">
              <w:rPr>
                <w:rFonts w:ascii="VIC" w:eastAsia="Times New Roman" w:hAnsi="VIC" w:cs="Arial"/>
                <w:sz w:val="21"/>
                <w:szCs w:val="21"/>
                <w:lang w:eastAsia="en-AU"/>
              </w:rPr>
              <w:t xml:space="preserve"> 1 March 2023</w:t>
            </w:r>
          </w:p>
          <w:p w14:paraId="1D8FBA8D" w14:textId="77777777" w:rsidR="00533826" w:rsidRDefault="00533826">
            <w:pPr>
              <w:pStyle w:val="EndnoteText"/>
              <w:rPr>
                <w:rFonts w:ascii="VIC" w:eastAsia="Times New Roman" w:hAnsi="VIC" w:cs="Arial"/>
                <w:sz w:val="21"/>
                <w:szCs w:val="21"/>
                <w:lang w:eastAsia="en-AU"/>
              </w:rPr>
            </w:pPr>
          </w:p>
        </w:tc>
      </w:tr>
    </w:tbl>
    <w:p w14:paraId="05352C19" w14:textId="5B8D0885" w:rsidR="00486ED2" w:rsidRDefault="00486ED2" w:rsidP="008C181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Ebrima"/>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8B99" w14:textId="77777777" w:rsidR="006927C8" w:rsidRDefault="00692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6B14" w14:textId="582D3B2D" w:rsidR="00A227FB" w:rsidRDefault="006927C8">
    <w:pPr>
      <w:pStyle w:val="Footer"/>
      <w:jc w:val="center"/>
    </w:pPr>
    <w:r>
      <w:rPr>
        <w:noProof/>
      </w:rPr>
      <mc:AlternateContent>
        <mc:Choice Requires="wps">
          <w:drawing>
            <wp:anchor distT="0" distB="0" distL="114300" distR="114300" simplePos="0" relativeHeight="251659265" behindDoc="0" locked="0" layoutInCell="0" allowOverlap="1" wp14:anchorId="5A441E30" wp14:editId="538012A3">
              <wp:simplePos x="0" y="0"/>
              <wp:positionH relativeFrom="page">
                <wp:posOffset>0</wp:posOffset>
              </wp:positionH>
              <wp:positionV relativeFrom="page">
                <wp:posOffset>10227945</wp:posOffset>
              </wp:positionV>
              <wp:extent cx="7560310" cy="273050"/>
              <wp:effectExtent l="0" t="0" r="0" b="12700"/>
              <wp:wrapNone/>
              <wp:docPr id="1" name="MSIPCM41d9411ea3ab8dcddca7677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D9DFE" w14:textId="2406035A" w:rsidR="006927C8" w:rsidRPr="006927C8" w:rsidRDefault="006927C8" w:rsidP="006927C8">
                          <w:pPr>
                            <w:spacing w:after="0"/>
                            <w:rPr>
                              <w:rFonts w:ascii="Calibri" w:hAnsi="Calibri" w:cs="Calibri"/>
                              <w:color w:val="000000"/>
                            </w:rPr>
                          </w:pPr>
                          <w:r w:rsidRPr="006927C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441E30" id="_x0000_t202" coordsize="21600,21600" o:spt="202" path="m,l,21600r21600,l21600,xe">
              <v:stroke joinstyle="miter"/>
              <v:path gradientshapeok="t" o:connecttype="rect"/>
            </v:shapetype>
            <v:shape id="MSIPCM41d9411ea3ab8dcddca76778" o:spid="_x0000_s1032"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79CD9DFE" w14:textId="2406035A" w:rsidR="006927C8" w:rsidRPr="006927C8" w:rsidRDefault="006927C8" w:rsidP="006927C8">
                    <w:pPr>
                      <w:spacing w:after="0"/>
                      <w:rPr>
                        <w:rFonts w:ascii="Calibri" w:hAnsi="Calibri" w:cs="Calibri"/>
                        <w:color w:val="000000"/>
                      </w:rPr>
                    </w:pPr>
                    <w:r w:rsidRPr="006927C8">
                      <w:rPr>
                        <w:rFonts w:ascii="Calibri" w:hAnsi="Calibri" w:cs="Calibri"/>
                        <w:color w:val="000000"/>
                      </w:rPr>
                      <w:t>OFFICIAL</w:t>
                    </w:r>
                  </w:p>
                </w:txbxContent>
              </v:textbox>
              <w10:wrap anchorx="page" anchory="page"/>
            </v:shape>
          </w:pict>
        </mc:Fallback>
      </mc:AlternateContent>
    </w:r>
    <w:r w:rsidR="007B71CA">
      <w:rPr>
        <w:noProof/>
      </w:rPr>
      <mc:AlternateContent>
        <mc:Choice Requires="wps">
          <w:drawing>
            <wp:anchor distT="0" distB="0" distL="114300" distR="114300" simplePos="0" relativeHeight="251658241" behindDoc="0" locked="0" layoutInCell="1" allowOverlap="1" wp14:anchorId="36846292" wp14:editId="558CB561">
              <wp:simplePos x="0" y="0"/>
              <wp:positionH relativeFrom="column">
                <wp:posOffset>4427220</wp:posOffset>
              </wp:positionH>
              <wp:positionV relativeFrom="paragraph">
                <wp:posOffset>267970</wp:posOffset>
              </wp:positionV>
              <wp:extent cx="2295525" cy="273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295525" cy="273050"/>
                      </a:xfrm>
                      <a:prstGeom prst="rect">
                        <a:avLst/>
                      </a:prstGeom>
                      <a:solidFill>
                        <a:schemeClr val="lt1"/>
                      </a:solidFill>
                      <a:ln w="6350">
                        <a:noFill/>
                      </a:ln>
                    </wps:spPr>
                    <wps:txbx>
                      <w:txbxContent>
                        <w:p w14:paraId="1E9D2DF1" w14:textId="7277C686" w:rsidR="007B71CA" w:rsidRPr="00823E95" w:rsidRDefault="007B71CA" w:rsidP="00823E95">
                          <w:pPr>
                            <w:pStyle w:val="DPCbody"/>
                            <w:rPr>
                              <w:sz w:val="18"/>
                              <w:szCs w:val="18"/>
                            </w:rPr>
                          </w:pPr>
                          <w:r w:rsidRPr="00823E95">
                            <w:rPr>
                              <w:sz w:val="18"/>
                              <w:szCs w:val="18"/>
                            </w:rPr>
                            <w:t>Robust Assessment Guidelines (v3.0)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46292" id="_x0000_s1033" type="#_x0000_t202" style="position:absolute;left:0;text-align:left;margin-left:348.6pt;margin-top:21.1pt;width:180.75pt;height: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" fillcolor="white [3201]" stroked="f" strokeweight=".5pt">
              <v:textbox>
                <w:txbxContent>
                  <w:p w14:paraId="1E9D2DF1" w14:textId="7277C686" w:rsidR="007B71CA" w:rsidRPr="00823E95" w:rsidRDefault="007B71CA" w:rsidP="00823E95">
                    <w:pPr>
                      <w:pStyle w:val="DPCbody"/>
                      <w:rPr>
                        <w:sz w:val="18"/>
                        <w:szCs w:val="18"/>
                      </w:rPr>
                    </w:pPr>
                    <w:r w:rsidRPr="00823E95">
                      <w:rPr>
                        <w:sz w:val="18"/>
                        <w:szCs w:val="18"/>
                      </w:rPr>
                      <w:t>Robust Assessment Guidelines (v3.0)</w:t>
                    </w:r>
                  </w:p>
                </w:txbxContent>
              </v:textbox>
            </v:shape>
          </w:pict>
        </mc:Fallback>
      </mc:AlternateContent>
    </w:r>
    <w:sdt>
      <w:sdtPr>
        <w:id w:val="793633287"/>
        <w:docPartObj>
          <w:docPartGallery w:val="Page Numbers (Bottom of Page)"/>
          <w:docPartUnique/>
        </w:docPartObj>
      </w:sdtPr>
      <w:sdtEndPr>
        <w:rPr>
          <w:noProof/>
        </w:rPr>
      </w:sdtEndPr>
      <w:sdtContent>
        <w:r w:rsidR="00A227FB">
          <w:fldChar w:fldCharType="begin"/>
        </w:r>
        <w:r w:rsidR="00A227FB">
          <w:instrText xml:space="preserve"> PAGE   \* MERGEFORMAT </w:instrText>
        </w:r>
        <w:r w:rsidR="00A227FB">
          <w:fldChar w:fldCharType="separate"/>
        </w:r>
        <w:r w:rsidR="00A227FB">
          <w:rPr>
            <w:noProof/>
          </w:rPr>
          <w:t>2</w:t>
        </w:r>
        <w:r w:rsidR="00A227FB">
          <w:rPr>
            <w:noProof/>
          </w:rPr>
          <w:fldChar w:fldCharType="end"/>
        </w:r>
      </w:sdtContent>
    </w:sdt>
  </w:p>
  <w:p w14:paraId="7193D7EC" w14:textId="19D49C0D" w:rsidR="001E4D30" w:rsidRPr="004A7B20" w:rsidRDefault="001E4D30" w:rsidP="00387116">
    <w:pPr>
      <w:pStyle w:val="DPCfooter"/>
      <w:jc w:val="right"/>
      <w:rPr>
        <w:rFonts w:asciiTheme="majorHAnsi" w:hAnsiTheme="majorHAnsi" w:cstheme="maj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A9C5" w14:textId="77777777" w:rsidR="006927C8" w:rsidRDefault="00692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1E66" w14:textId="77777777" w:rsidR="00752FEC" w:rsidRDefault="00752FEC" w:rsidP="002862F1">
      <w:pPr>
        <w:spacing w:before="120"/>
      </w:pPr>
      <w:r>
        <w:separator/>
      </w:r>
    </w:p>
  </w:footnote>
  <w:footnote w:type="continuationSeparator" w:id="0">
    <w:p w14:paraId="3470E89C" w14:textId="77777777" w:rsidR="00752FEC" w:rsidRDefault="00752FEC">
      <w:r>
        <w:continuationSeparator/>
      </w:r>
    </w:p>
  </w:footnote>
  <w:footnote w:type="continuationNotice" w:id="1">
    <w:p w14:paraId="7613416F" w14:textId="77777777" w:rsidR="00752FEC" w:rsidRDefault="00752FEC">
      <w:pPr>
        <w:spacing w:after="0" w:line="240" w:lineRule="auto"/>
      </w:pPr>
    </w:p>
  </w:footnote>
  <w:footnote w:id="2">
    <w:p w14:paraId="230E89AF" w14:textId="77777777" w:rsidR="001E4D30" w:rsidRDefault="001E4D30" w:rsidP="006B182D">
      <w:pPr>
        <w:pStyle w:val="FootnoteText"/>
      </w:pPr>
      <w:r>
        <w:rPr>
          <w:rStyle w:val="FootnoteReference"/>
        </w:rPr>
        <w:footnoteRef/>
      </w:r>
      <w:r>
        <w:t xml:space="preserve"> </w:t>
      </w:r>
      <w:r w:rsidRPr="00992198">
        <w:rPr>
          <w:rFonts w:ascii="VIC" w:hAnsi="VIC"/>
          <w:i/>
          <w:sz w:val="16"/>
          <w:szCs w:val="16"/>
        </w:rPr>
        <w:t>For more information on inclusive recruitment processes</w:t>
      </w:r>
      <w:r>
        <w:rPr>
          <w:rFonts w:ascii="VIC" w:hAnsi="VIC"/>
          <w:i/>
          <w:sz w:val="16"/>
          <w:szCs w:val="16"/>
        </w:rPr>
        <w:t xml:space="preserve"> and supporting resources,</w:t>
      </w:r>
      <w:r w:rsidRPr="00992198">
        <w:rPr>
          <w:rFonts w:ascii="VIC" w:hAnsi="VIC"/>
          <w:i/>
          <w:sz w:val="16"/>
          <w:szCs w:val="16"/>
        </w:rPr>
        <w:t xml:space="preserve"> refer to the</w:t>
      </w:r>
      <w:r>
        <w:rPr>
          <w:rFonts w:ascii="VIC" w:hAnsi="VIC"/>
          <w:i/>
          <w:sz w:val="16"/>
          <w:szCs w:val="16"/>
        </w:rPr>
        <w:t xml:space="preserve"> </w:t>
      </w:r>
      <w:hyperlink r:id="rId1" w:history="1">
        <w:r w:rsidRPr="00353F73">
          <w:rPr>
            <w:rStyle w:val="Hyperlink"/>
            <w:rFonts w:ascii="VIC" w:hAnsi="VIC"/>
            <w:i/>
            <w:sz w:val="16"/>
            <w:szCs w:val="16"/>
          </w:rPr>
          <w:t>VPSC website</w:t>
        </w:r>
      </w:hyperlink>
    </w:p>
  </w:footnote>
  <w:footnote w:id="3">
    <w:p w14:paraId="52869AF3" w14:textId="306D5636" w:rsidR="00B541D3" w:rsidRDefault="00B541D3" w:rsidP="00B541D3">
      <w:pPr>
        <w:pStyle w:val="FootnoteText"/>
      </w:pPr>
      <w:r>
        <w:rPr>
          <w:rStyle w:val="FootnoteReference"/>
        </w:rPr>
        <w:footnoteRef/>
      </w:r>
      <w:r w:rsidR="00161220">
        <w:rPr>
          <w:rFonts w:ascii="VIC" w:hAnsi="VIC"/>
          <w:sz w:val="16"/>
          <w:szCs w:val="16"/>
        </w:rPr>
        <w:t xml:space="preserve"> </w:t>
      </w:r>
      <w:r>
        <w:rPr>
          <w:rFonts w:ascii="VIC" w:hAnsi="VIC"/>
          <w:sz w:val="16"/>
          <w:szCs w:val="16"/>
        </w:rPr>
        <w:t xml:space="preserve">For more information, refer to the </w:t>
      </w:r>
      <w:hyperlink r:id="rId2" w:history="1">
        <w:r w:rsidRPr="00F967FF">
          <w:rPr>
            <w:rStyle w:val="Hyperlink"/>
            <w:rFonts w:ascii="VIC" w:hAnsi="VIC"/>
            <w:sz w:val="16"/>
            <w:szCs w:val="16"/>
          </w:rPr>
          <w:t>Redeployment</w:t>
        </w:r>
        <w:r w:rsidR="004C6468" w:rsidRPr="00F967FF">
          <w:rPr>
            <w:rStyle w:val="Hyperlink"/>
            <w:rFonts w:ascii="VIC" w:hAnsi="VIC"/>
            <w:sz w:val="16"/>
            <w:szCs w:val="16"/>
          </w:rPr>
          <w:t xml:space="preserve"> Common</w:t>
        </w:r>
        <w:r w:rsidRPr="00F967FF">
          <w:rPr>
            <w:rStyle w:val="Hyperlink"/>
            <w:rFonts w:ascii="VIC" w:hAnsi="VIC"/>
            <w:sz w:val="16"/>
            <w:szCs w:val="16"/>
          </w:rPr>
          <w:t xml:space="preserve"> Policy, June 2022</w:t>
        </w:r>
      </w:hyperlink>
      <w:r>
        <w:rPr>
          <w:rFonts w:ascii="VIC" w:hAnsi="VIC"/>
          <w:sz w:val="16"/>
          <w:szCs w:val="16"/>
        </w:rPr>
        <w:t xml:space="preserve"> in the </w:t>
      </w:r>
      <w:hyperlink r:id="rId3" w:history="1">
        <w:r w:rsidRPr="00B2448A">
          <w:rPr>
            <w:rStyle w:val="Hyperlink"/>
            <w:rFonts w:ascii="VIC" w:hAnsi="VIC"/>
            <w:sz w:val="16"/>
            <w:szCs w:val="16"/>
          </w:rPr>
          <w:t>Common Policies on the Victorian Public Service Enterprise Agreement 2020</w:t>
        </w:r>
      </w:hyperlink>
      <w:r w:rsidR="004C6468">
        <w:rPr>
          <w:rFonts w:ascii="VIC" w:hAnsi="VIC"/>
          <w:sz w:val="16"/>
          <w:szCs w:val="16"/>
        </w:rPr>
        <w:t xml:space="preserve"> (Redeployment Common Policy)</w:t>
      </w:r>
      <w:r>
        <w:rPr>
          <w:rFonts w:ascii="VIC" w:hAnsi="VIC"/>
          <w:sz w:val="16"/>
          <w:szCs w:val="16"/>
        </w:rPr>
        <w:t>.</w:t>
      </w:r>
    </w:p>
  </w:footnote>
  <w:footnote w:id="4">
    <w:p w14:paraId="51348F2C" w14:textId="7231A73A" w:rsidR="001E4D30" w:rsidRPr="002E24A5" w:rsidRDefault="001E4D30" w:rsidP="003C5653">
      <w:pPr>
        <w:pStyle w:val="FootnoteText"/>
        <w:rPr>
          <w:rFonts w:ascii="VIC" w:hAnsi="VIC"/>
          <w:i/>
          <w:sz w:val="16"/>
          <w:szCs w:val="16"/>
        </w:rPr>
      </w:pPr>
      <w:r>
        <w:rPr>
          <w:rStyle w:val="FootnoteReference"/>
        </w:rPr>
        <w:footnoteRef/>
      </w:r>
      <w:r>
        <w:t xml:space="preserve"> </w:t>
      </w:r>
      <w:r w:rsidR="002B17F2">
        <w:rPr>
          <w:rFonts w:ascii="VIC" w:hAnsi="VIC"/>
          <w:i/>
          <w:sz w:val="16"/>
          <w:szCs w:val="16"/>
        </w:rPr>
        <w:t>G</w:t>
      </w:r>
      <w:r w:rsidR="002B17F2" w:rsidRPr="00F81D52">
        <w:rPr>
          <w:rFonts w:ascii="VIC" w:hAnsi="VIC"/>
          <w:i/>
          <w:sz w:val="16"/>
          <w:szCs w:val="16"/>
        </w:rPr>
        <w:t xml:space="preserve">iven existing legislative </w:t>
      </w:r>
      <w:r w:rsidR="002B17F2">
        <w:rPr>
          <w:rFonts w:ascii="VIC" w:hAnsi="VIC"/>
          <w:i/>
          <w:sz w:val="16"/>
          <w:szCs w:val="16"/>
        </w:rPr>
        <w:t xml:space="preserve">provisions, teachers are considered members of the VPS when applying for jobs through the JSE. </w:t>
      </w:r>
      <w:r w:rsidR="000C0A7E">
        <w:rPr>
          <w:rFonts w:ascii="VIC" w:hAnsi="VIC"/>
          <w:i/>
          <w:sz w:val="16"/>
          <w:szCs w:val="16"/>
        </w:rPr>
        <w:t>The JSE</w:t>
      </w:r>
      <w:r w:rsidR="002B17F2">
        <w:rPr>
          <w:rFonts w:ascii="VIC" w:hAnsi="VIC"/>
          <w:i/>
          <w:sz w:val="16"/>
          <w:szCs w:val="16"/>
        </w:rPr>
        <w:t xml:space="preserve"> Policy provides periods of extended access to the JSE to a range of </w:t>
      </w:r>
      <w:r w:rsidR="002B17F2" w:rsidRPr="00413738">
        <w:rPr>
          <w:rFonts w:ascii="VIC" w:hAnsi="VIC"/>
          <w:i/>
          <w:sz w:val="16"/>
          <w:szCs w:val="16"/>
        </w:rPr>
        <w:t xml:space="preserve">VPS </w:t>
      </w:r>
      <w:r w:rsidR="002B17F2">
        <w:rPr>
          <w:rFonts w:ascii="VIC" w:hAnsi="VIC"/>
          <w:i/>
          <w:sz w:val="16"/>
          <w:szCs w:val="16"/>
        </w:rPr>
        <w:t xml:space="preserve">and public entity </w:t>
      </w:r>
      <w:r w:rsidR="002B17F2" w:rsidRPr="00413738">
        <w:rPr>
          <w:rFonts w:ascii="VIC" w:hAnsi="VIC"/>
          <w:i/>
          <w:sz w:val="16"/>
          <w:szCs w:val="16"/>
        </w:rPr>
        <w:t>employees after they depart the VPS</w:t>
      </w:r>
      <w:r w:rsidR="002B17F2">
        <w:rPr>
          <w:rFonts w:ascii="VIC" w:hAnsi="VIC"/>
          <w:i/>
          <w:sz w:val="16"/>
          <w:szCs w:val="16"/>
        </w:rPr>
        <w:t>. It is important to check under the “JSE access and eligibility”</w:t>
      </w:r>
      <w:r w:rsidR="002B17F2" w:rsidRPr="00413738">
        <w:rPr>
          <w:rFonts w:ascii="VIC" w:hAnsi="VIC"/>
          <w:i/>
          <w:sz w:val="16"/>
          <w:szCs w:val="16"/>
        </w:rPr>
        <w:t xml:space="preserve"> </w:t>
      </w:r>
      <w:r w:rsidR="002B17F2">
        <w:rPr>
          <w:rFonts w:ascii="VIC" w:hAnsi="VIC"/>
          <w:i/>
          <w:sz w:val="16"/>
          <w:szCs w:val="16"/>
        </w:rPr>
        <w:t xml:space="preserve">heading within </w:t>
      </w:r>
      <w:r w:rsidR="000C0A7E">
        <w:rPr>
          <w:rFonts w:ascii="VIC" w:hAnsi="VIC"/>
          <w:i/>
          <w:sz w:val="16"/>
          <w:szCs w:val="16"/>
        </w:rPr>
        <w:t>the JSE Policy</w:t>
      </w:r>
      <w:r w:rsidR="002B17F2">
        <w:rPr>
          <w:rFonts w:ascii="VIC" w:hAnsi="VIC"/>
          <w:i/>
          <w:sz w:val="16"/>
          <w:szCs w:val="16"/>
        </w:rPr>
        <w:t xml:space="preserve"> for an up-to-date list of categories to determine applicants</w:t>
      </w:r>
      <w:r w:rsidR="00381CC5">
        <w:rPr>
          <w:rFonts w:ascii="VIC" w:hAnsi="VIC"/>
          <w:i/>
          <w:sz w:val="16"/>
          <w:szCs w:val="16"/>
        </w:rPr>
        <w:t>’</w:t>
      </w:r>
      <w:r w:rsidR="002B17F2">
        <w:rPr>
          <w:rFonts w:ascii="VIC" w:hAnsi="VIC"/>
          <w:i/>
          <w:sz w:val="16"/>
          <w:szCs w:val="16"/>
        </w:rPr>
        <w:t xml:space="preserve"> eligibility</w:t>
      </w:r>
      <w:r w:rsidR="00A577BF" w:rsidRPr="00A577BF">
        <w:rPr>
          <w:rFonts w:ascii="VIC" w:hAnsi="VIC"/>
          <w:i/>
          <w:sz w:val="16"/>
          <w:szCs w:val="16"/>
        </w:rPr>
        <w:t>.</w:t>
      </w:r>
    </w:p>
  </w:footnote>
  <w:footnote w:id="5">
    <w:p w14:paraId="3AA619ED" w14:textId="7254E546" w:rsidR="00DF0B8C" w:rsidRPr="00DF0B8C" w:rsidRDefault="00DF0B8C">
      <w:pPr>
        <w:pStyle w:val="FootnoteText"/>
        <w:rPr>
          <w:i/>
          <w:iCs/>
          <w:sz w:val="16"/>
          <w:szCs w:val="16"/>
        </w:rPr>
      </w:pPr>
      <w:r w:rsidRPr="000B2B53">
        <w:rPr>
          <w:rStyle w:val="FootnoteReference"/>
        </w:rPr>
        <w:footnoteRef/>
      </w:r>
      <w:r w:rsidRPr="00DF0B8C">
        <w:rPr>
          <w:i/>
          <w:iCs/>
        </w:rPr>
        <w:t xml:space="preserve"> </w:t>
      </w:r>
      <w:r w:rsidRPr="00DF0B8C">
        <w:rPr>
          <w:rFonts w:ascii="VIC" w:hAnsi="VIC"/>
          <w:i/>
          <w:iCs/>
          <w:sz w:val="16"/>
          <w:szCs w:val="16"/>
        </w:rPr>
        <w:t xml:space="preserve">Departments may implement their own rating scales to determine how candidates meet 70% of the overall requirements of the role. How departments use rating scales is not prescribed by these Guidelines. </w:t>
      </w:r>
    </w:p>
  </w:footnote>
  <w:footnote w:id="6">
    <w:p w14:paraId="25138A53" w14:textId="1F26E1E9" w:rsidR="001E4D30" w:rsidRDefault="001E4D30">
      <w:pPr>
        <w:pStyle w:val="FootnoteText"/>
      </w:pPr>
      <w:r w:rsidRPr="00AA088C">
        <w:rPr>
          <w:rStyle w:val="FootnoteReference"/>
          <w:iCs/>
        </w:rPr>
        <w:footnoteRef/>
      </w:r>
      <w:r w:rsidRPr="00DB79F2">
        <w:rPr>
          <w:rFonts w:ascii="VIC" w:hAnsi="VIC"/>
          <w:i/>
          <w:sz w:val="16"/>
          <w:szCs w:val="16"/>
        </w:rPr>
        <w:t xml:space="preserve"> Selection report is the document that records the final decision of the panel to appoint and includes which candidates did not meet the criteria, a ranking of preference and the rationale for the decision.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B1F3" w14:textId="77777777" w:rsidR="006927C8" w:rsidRDefault="00692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4757" w14:textId="54BDC6EF" w:rsidR="001E4D30" w:rsidRDefault="001E4D30">
    <w:pPr>
      <w:pStyle w:val="Header"/>
    </w:pPr>
    <w:r>
      <w:rPr>
        <w:noProof/>
      </w:rPr>
      <w:drawing>
        <wp:anchor distT="0" distB="0" distL="114300" distR="114300" simplePos="0" relativeHeight="251658240" behindDoc="1" locked="0" layoutInCell="1" allowOverlap="1" wp14:anchorId="0E2E1EBA" wp14:editId="666F931F">
          <wp:simplePos x="0" y="0"/>
          <wp:positionH relativeFrom="column">
            <wp:posOffset>-768655</wp:posOffset>
          </wp:positionH>
          <wp:positionV relativeFrom="paragraph">
            <wp:posOffset>-360883</wp:posOffset>
          </wp:positionV>
          <wp:extent cx="7666074" cy="112776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074" cy="1127760"/>
                  </a:xfrm>
                  <a:prstGeom prst="rect">
                    <a:avLst/>
                  </a:prstGeom>
                  <a:noFill/>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0D60" w14:textId="77777777" w:rsidR="006927C8" w:rsidRDefault="00692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871"/>
    <w:multiLevelType w:val="hybridMultilevel"/>
    <w:tmpl w:val="858CF538"/>
    <w:lvl w:ilvl="0" w:tplc="17567B9C">
      <w:numFmt w:val="bullet"/>
      <w:lvlText w:val="-"/>
      <w:lvlJc w:val="left"/>
      <w:pPr>
        <w:ind w:left="789" w:hanging="360"/>
      </w:pPr>
      <w:rPr>
        <w:rFonts w:ascii="VIC" w:eastAsiaTheme="minorHAnsi" w:hAnsi="VIC" w:cstheme="minorBidi"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4D5C7B"/>
    <w:multiLevelType w:val="hybridMultilevel"/>
    <w:tmpl w:val="FCB0A69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7B0312"/>
    <w:multiLevelType w:val="hybridMultilevel"/>
    <w:tmpl w:val="C706A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5A6114"/>
    <w:multiLevelType w:val="hybridMultilevel"/>
    <w:tmpl w:val="AF003C1A"/>
    <w:lvl w:ilvl="0" w:tplc="3DA8AACA">
      <w:start w:val="1"/>
      <w:numFmt w:val="bullet"/>
      <w:pStyle w:val="Bullet1"/>
      <w:lvlText w:val=""/>
      <w:lvlJc w:val="left"/>
      <w:pPr>
        <w:tabs>
          <w:tab w:val="num" w:pos="714"/>
        </w:tabs>
        <w:ind w:left="714" w:hanging="357"/>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566A0"/>
    <w:multiLevelType w:val="hybridMultilevel"/>
    <w:tmpl w:val="C528064A"/>
    <w:lvl w:ilvl="0" w:tplc="550AEA30">
      <w:start w:val="1"/>
      <w:numFmt w:val="decimal"/>
      <w:lvlText w:val="%1."/>
      <w:lvlJc w:val="left"/>
      <w:pPr>
        <w:ind w:left="721" w:hanging="360"/>
      </w:pPr>
      <w:rPr>
        <w:rFonts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8" w15:restartNumberingAfterBreak="0">
    <w:nsid w:val="14E66F13"/>
    <w:multiLevelType w:val="hybridMultilevel"/>
    <w:tmpl w:val="40D2031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01904E8"/>
    <w:multiLevelType w:val="hybridMultilevel"/>
    <w:tmpl w:val="E736C7D8"/>
    <w:lvl w:ilvl="0" w:tplc="0C090001">
      <w:start w:val="1"/>
      <w:numFmt w:val="bullet"/>
      <w:lvlText w:val=""/>
      <w:lvlJc w:val="left"/>
      <w:pPr>
        <w:ind w:left="2623" w:hanging="360"/>
      </w:pPr>
      <w:rPr>
        <w:rFonts w:ascii="Symbol" w:hAnsi="Symbol" w:hint="default"/>
      </w:rPr>
    </w:lvl>
    <w:lvl w:ilvl="1" w:tplc="0C090003" w:tentative="1">
      <w:start w:val="1"/>
      <w:numFmt w:val="bullet"/>
      <w:lvlText w:val="o"/>
      <w:lvlJc w:val="left"/>
      <w:pPr>
        <w:ind w:left="3343" w:hanging="360"/>
      </w:pPr>
      <w:rPr>
        <w:rFonts w:ascii="Courier New" w:hAnsi="Courier New" w:cs="Courier New" w:hint="default"/>
      </w:rPr>
    </w:lvl>
    <w:lvl w:ilvl="2" w:tplc="0C090005" w:tentative="1">
      <w:start w:val="1"/>
      <w:numFmt w:val="bullet"/>
      <w:lvlText w:val=""/>
      <w:lvlJc w:val="left"/>
      <w:pPr>
        <w:ind w:left="4063" w:hanging="360"/>
      </w:pPr>
      <w:rPr>
        <w:rFonts w:ascii="Wingdings" w:hAnsi="Wingdings" w:hint="default"/>
      </w:rPr>
    </w:lvl>
    <w:lvl w:ilvl="3" w:tplc="0C090001" w:tentative="1">
      <w:start w:val="1"/>
      <w:numFmt w:val="bullet"/>
      <w:lvlText w:val=""/>
      <w:lvlJc w:val="left"/>
      <w:pPr>
        <w:ind w:left="4783" w:hanging="360"/>
      </w:pPr>
      <w:rPr>
        <w:rFonts w:ascii="Symbol" w:hAnsi="Symbol" w:hint="default"/>
      </w:rPr>
    </w:lvl>
    <w:lvl w:ilvl="4" w:tplc="0C090003" w:tentative="1">
      <w:start w:val="1"/>
      <w:numFmt w:val="bullet"/>
      <w:lvlText w:val="o"/>
      <w:lvlJc w:val="left"/>
      <w:pPr>
        <w:ind w:left="5503" w:hanging="360"/>
      </w:pPr>
      <w:rPr>
        <w:rFonts w:ascii="Courier New" w:hAnsi="Courier New" w:cs="Courier New" w:hint="default"/>
      </w:rPr>
    </w:lvl>
    <w:lvl w:ilvl="5" w:tplc="0C090005" w:tentative="1">
      <w:start w:val="1"/>
      <w:numFmt w:val="bullet"/>
      <w:lvlText w:val=""/>
      <w:lvlJc w:val="left"/>
      <w:pPr>
        <w:ind w:left="6223" w:hanging="360"/>
      </w:pPr>
      <w:rPr>
        <w:rFonts w:ascii="Wingdings" w:hAnsi="Wingdings" w:hint="default"/>
      </w:rPr>
    </w:lvl>
    <w:lvl w:ilvl="6" w:tplc="0C090001" w:tentative="1">
      <w:start w:val="1"/>
      <w:numFmt w:val="bullet"/>
      <w:lvlText w:val=""/>
      <w:lvlJc w:val="left"/>
      <w:pPr>
        <w:ind w:left="6943" w:hanging="360"/>
      </w:pPr>
      <w:rPr>
        <w:rFonts w:ascii="Symbol" w:hAnsi="Symbol" w:hint="default"/>
      </w:rPr>
    </w:lvl>
    <w:lvl w:ilvl="7" w:tplc="0C090003" w:tentative="1">
      <w:start w:val="1"/>
      <w:numFmt w:val="bullet"/>
      <w:lvlText w:val="o"/>
      <w:lvlJc w:val="left"/>
      <w:pPr>
        <w:ind w:left="7663" w:hanging="360"/>
      </w:pPr>
      <w:rPr>
        <w:rFonts w:ascii="Courier New" w:hAnsi="Courier New" w:cs="Courier New" w:hint="default"/>
      </w:rPr>
    </w:lvl>
    <w:lvl w:ilvl="8" w:tplc="0C090005" w:tentative="1">
      <w:start w:val="1"/>
      <w:numFmt w:val="bullet"/>
      <w:lvlText w:val=""/>
      <w:lvlJc w:val="left"/>
      <w:pPr>
        <w:ind w:left="8383" w:hanging="360"/>
      </w:pPr>
      <w:rPr>
        <w:rFonts w:ascii="Wingdings" w:hAnsi="Wingdings" w:hint="default"/>
      </w:rPr>
    </w:lvl>
  </w:abstractNum>
  <w:abstractNum w:abstractNumId="12"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29ED14DD"/>
    <w:multiLevelType w:val="hybridMultilevel"/>
    <w:tmpl w:val="30663B82"/>
    <w:lvl w:ilvl="0" w:tplc="44CEF072">
      <w:start w:val="1"/>
      <w:numFmt w:val="bullet"/>
      <w:lvlText w:val="•"/>
      <w:lvlJc w:val="left"/>
      <w:pPr>
        <w:tabs>
          <w:tab w:val="num" w:pos="720"/>
        </w:tabs>
        <w:ind w:left="720" w:hanging="360"/>
      </w:pPr>
      <w:rPr>
        <w:rFonts w:ascii="Arial" w:hAnsi="Arial" w:hint="default"/>
      </w:rPr>
    </w:lvl>
    <w:lvl w:ilvl="1" w:tplc="CC36BB5A" w:tentative="1">
      <w:start w:val="1"/>
      <w:numFmt w:val="bullet"/>
      <w:lvlText w:val="•"/>
      <w:lvlJc w:val="left"/>
      <w:pPr>
        <w:tabs>
          <w:tab w:val="num" w:pos="1440"/>
        </w:tabs>
        <w:ind w:left="1440" w:hanging="360"/>
      </w:pPr>
      <w:rPr>
        <w:rFonts w:ascii="Arial" w:hAnsi="Arial" w:hint="default"/>
      </w:rPr>
    </w:lvl>
    <w:lvl w:ilvl="2" w:tplc="25D4B658" w:tentative="1">
      <w:start w:val="1"/>
      <w:numFmt w:val="bullet"/>
      <w:lvlText w:val="•"/>
      <w:lvlJc w:val="left"/>
      <w:pPr>
        <w:tabs>
          <w:tab w:val="num" w:pos="2160"/>
        </w:tabs>
        <w:ind w:left="2160" w:hanging="360"/>
      </w:pPr>
      <w:rPr>
        <w:rFonts w:ascii="Arial" w:hAnsi="Arial" w:hint="default"/>
      </w:rPr>
    </w:lvl>
    <w:lvl w:ilvl="3" w:tplc="F6EC5938" w:tentative="1">
      <w:start w:val="1"/>
      <w:numFmt w:val="bullet"/>
      <w:lvlText w:val="•"/>
      <w:lvlJc w:val="left"/>
      <w:pPr>
        <w:tabs>
          <w:tab w:val="num" w:pos="2880"/>
        </w:tabs>
        <w:ind w:left="2880" w:hanging="360"/>
      </w:pPr>
      <w:rPr>
        <w:rFonts w:ascii="Arial" w:hAnsi="Arial" w:hint="default"/>
      </w:rPr>
    </w:lvl>
    <w:lvl w:ilvl="4" w:tplc="406247F2" w:tentative="1">
      <w:start w:val="1"/>
      <w:numFmt w:val="bullet"/>
      <w:lvlText w:val="•"/>
      <w:lvlJc w:val="left"/>
      <w:pPr>
        <w:tabs>
          <w:tab w:val="num" w:pos="3600"/>
        </w:tabs>
        <w:ind w:left="3600" w:hanging="360"/>
      </w:pPr>
      <w:rPr>
        <w:rFonts w:ascii="Arial" w:hAnsi="Arial" w:hint="default"/>
      </w:rPr>
    </w:lvl>
    <w:lvl w:ilvl="5" w:tplc="80EEB524" w:tentative="1">
      <w:start w:val="1"/>
      <w:numFmt w:val="bullet"/>
      <w:lvlText w:val="•"/>
      <w:lvlJc w:val="left"/>
      <w:pPr>
        <w:tabs>
          <w:tab w:val="num" w:pos="4320"/>
        </w:tabs>
        <w:ind w:left="4320" w:hanging="360"/>
      </w:pPr>
      <w:rPr>
        <w:rFonts w:ascii="Arial" w:hAnsi="Arial" w:hint="default"/>
      </w:rPr>
    </w:lvl>
    <w:lvl w:ilvl="6" w:tplc="ACE41A10" w:tentative="1">
      <w:start w:val="1"/>
      <w:numFmt w:val="bullet"/>
      <w:lvlText w:val="•"/>
      <w:lvlJc w:val="left"/>
      <w:pPr>
        <w:tabs>
          <w:tab w:val="num" w:pos="5040"/>
        </w:tabs>
        <w:ind w:left="5040" w:hanging="360"/>
      </w:pPr>
      <w:rPr>
        <w:rFonts w:ascii="Arial" w:hAnsi="Arial" w:hint="default"/>
      </w:rPr>
    </w:lvl>
    <w:lvl w:ilvl="7" w:tplc="45EA969C" w:tentative="1">
      <w:start w:val="1"/>
      <w:numFmt w:val="bullet"/>
      <w:lvlText w:val="•"/>
      <w:lvlJc w:val="left"/>
      <w:pPr>
        <w:tabs>
          <w:tab w:val="num" w:pos="5760"/>
        </w:tabs>
        <w:ind w:left="5760" w:hanging="360"/>
      </w:pPr>
      <w:rPr>
        <w:rFonts w:ascii="Arial" w:hAnsi="Arial" w:hint="default"/>
      </w:rPr>
    </w:lvl>
    <w:lvl w:ilvl="8" w:tplc="50089A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63671A"/>
    <w:multiLevelType w:val="hybridMultilevel"/>
    <w:tmpl w:val="4F0844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1228D"/>
    <w:multiLevelType w:val="hybridMultilevel"/>
    <w:tmpl w:val="0EEA84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B32ABF"/>
    <w:multiLevelType w:val="hybridMultilevel"/>
    <w:tmpl w:val="329E5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9E3197"/>
    <w:multiLevelType w:val="hybridMultilevel"/>
    <w:tmpl w:val="62D27F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CE5516B"/>
    <w:multiLevelType w:val="hybridMultilevel"/>
    <w:tmpl w:val="8A0C6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CF5364D"/>
    <w:multiLevelType w:val="hybridMultilevel"/>
    <w:tmpl w:val="AE6880D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85"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BA2F5B"/>
    <w:multiLevelType w:val="hybridMultilevel"/>
    <w:tmpl w:val="09AC7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DA0C31"/>
    <w:multiLevelType w:val="hybridMultilevel"/>
    <w:tmpl w:val="C2FE0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1093A"/>
    <w:multiLevelType w:val="hybridMultilevel"/>
    <w:tmpl w:val="60DA1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4D4BFC"/>
    <w:multiLevelType w:val="hybridMultilevel"/>
    <w:tmpl w:val="A216D8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49E940D0"/>
    <w:multiLevelType w:val="hybridMultilevel"/>
    <w:tmpl w:val="6024C2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0867404"/>
    <w:multiLevelType w:val="hybridMultilevel"/>
    <w:tmpl w:val="4620B4C8"/>
    <w:lvl w:ilvl="0" w:tplc="550AEA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60785D"/>
    <w:multiLevelType w:val="hybridMultilevel"/>
    <w:tmpl w:val="B54EFE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D863ACA"/>
    <w:multiLevelType w:val="hybridMultilevel"/>
    <w:tmpl w:val="2AE4B4A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E84299F"/>
    <w:multiLevelType w:val="hybridMultilevel"/>
    <w:tmpl w:val="FCD04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6B4C83"/>
    <w:multiLevelType w:val="hybridMultilevel"/>
    <w:tmpl w:val="E390B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C136F5"/>
    <w:multiLevelType w:val="hybridMultilevel"/>
    <w:tmpl w:val="261E9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913848"/>
    <w:multiLevelType w:val="hybridMultilevel"/>
    <w:tmpl w:val="C5084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063E04"/>
    <w:multiLevelType w:val="hybridMultilevel"/>
    <w:tmpl w:val="504E200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6A7CB0"/>
    <w:multiLevelType w:val="hybridMultilevel"/>
    <w:tmpl w:val="BD48EF0C"/>
    <w:lvl w:ilvl="0" w:tplc="0C090001">
      <w:start w:val="1"/>
      <w:numFmt w:val="bullet"/>
      <w:lvlText w:val=""/>
      <w:lvlJc w:val="left"/>
      <w:pPr>
        <w:ind w:left="2623" w:hanging="360"/>
      </w:pPr>
      <w:rPr>
        <w:rFonts w:ascii="Symbol" w:hAnsi="Symbol" w:hint="default"/>
      </w:rPr>
    </w:lvl>
    <w:lvl w:ilvl="1" w:tplc="0C090003" w:tentative="1">
      <w:start w:val="1"/>
      <w:numFmt w:val="bullet"/>
      <w:lvlText w:val="o"/>
      <w:lvlJc w:val="left"/>
      <w:pPr>
        <w:ind w:left="3343" w:hanging="360"/>
      </w:pPr>
      <w:rPr>
        <w:rFonts w:ascii="Courier New" w:hAnsi="Courier New" w:cs="Courier New" w:hint="default"/>
      </w:rPr>
    </w:lvl>
    <w:lvl w:ilvl="2" w:tplc="0C090005" w:tentative="1">
      <w:start w:val="1"/>
      <w:numFmt w:val="bullet"/>
      <w:lvlText w:val=""/>
      <w:lvlJc w:val="left"/>
      <w:pPr>
        <w:ind w:left="4063" w:hanging="360"/>
      </w:pPr>
      <w:rPr>
        <w:rFonts w:ascii="Wingdings" w:hAnsi="Wingdings" w:hint="default"/>
      </w:rPr>
    </w:lvl>
    <w:lvl w:ilvl="3" w:tplc="0C090001" w:tentative="1">
      <w:start w:val="1"/>
      <w:numFmt w:val="bullet"/>
      <w:lvlText w:val=""/>
      <w:lvlJc w:val="left"/>
      <w:pPr>
        <w:ind w:left="4783" w:hanging="360"/>
      </w:pPr>
      <w:rPr>
        <w:rFonts w:ascii="Symbol" w:hAnsi="Symbol" w:hint="default"/>
      </w:rPr>
    </w:lvl>
    <w:lvl w:ilvl="4" w:tplc="0C090003" w:tentative="1">
      <w:start w:val="1"/>
      <w:numFmt w:val="bullet"/>
      <w:lvlText w:val="o"/>
      <w:lvlJc w:val="left"/>
      <w:pPr>
        <w:ind w:left="5503" w:hanging="360"/>
      </w:pPr>
      <w:rPr>
        <w:rFonts w:ascii="Courier New" w:hAnsi="Courier New" w:cs="Courier New" w:hint="default"/>
      </w:rPr>
    </w:lvl>
    <w:lvl w:ilvl="5" w:tplc="0C090005" w:tentative="1">
      <w:start w:val="1"/>
      <w:numFmt w:val="bullet"/>
      <w:lvlText w:val=""/>
      <w:lvlJc w:val="left"/>
      <w:pPr>
        <w:ind w:left="6223" w:hanging="360"/>
      </w:pPr>
      <w:rPr>
        <w:rFonts w:ascii="Wingdings" w:hAnsi="Wingdings" w:hint="default"/>
      </w:rPr>
    </w:lvl>
    <w:lvl w:ilvl="6" w:tplc="0C090001" w:tentative="1">
      <w:start w:val="1"/>
      <w:numFmt w:val="bullet"/>
      <w:lvlText w:val=""/>
      <w:lvlJc w:val="left"/>
      <w:pPr>
        <w:ind w:left="6943" w:hanging="360"/>
      </w:pPr>
      <w:rPr>
        <w:rFonts w:ascii="Symbol" w:hAnsi="Symbol" w:hint="default"/>
      </w:rPr>
    </w:lvl>
    <w:lvl w:ilvl="7" w:tplc="0C090003" w:tentative="1">
      <w:start w:val="1"/>
      <w:numFmt w:val="bullet"/>
      <w:lvlText w:val="o"/>
      <w:lvlJc w:val="left"/>
      <w:pPr>
        <w:ind w:left="7663" w:hanging="360"/>
      </w:pPr>
      <w:rPr>
        <w:rFonts w:ascii="Courier New" w:hAnsi="Courier New" w:cs="Courier New" w:hint="default"/>
      </w:rPr>
    </w:lvl>
    <w:lvl w:ilvl="8" w:tplc="0C090005" w:tentative="1">
      <w:start w:val="1"/>
      <w:numFmt w:val="bullet"/>
      <w:lvlText w:val=""/>
      <w:lvlJc w:val="left"/>
      <w:pPr>
        <w:ind w:left="8383" w:hanging="360"/>
      </w:pPr>
      <w:rPr>
        <w:rFonts w:ascii="Wingdings" w:hAnsi="Wingdings" w:hint="default"/>
      </w:rPr>
    </w:lvl>
  </w:abstractNum>
  <w:abstractNum w:abstractNumId="36" w15:restartNumberingAfterBreak="0">
    <w:nsid w:val="6EB271B6"/>
    <w:multiLevelType w:val="hybridMultilevel"/>
    <w:tmpl w:val="B8FAE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AC2DBB"/>
    <w:multiLevelType w:val="multilevel"/>
    <w:tmpl w:val="46DCC026"/>
    <w:lvl w:ilvl="0">
      <w:start w:val="3"/>
      <w:numFmt w:val="decimal"/>
      <w:lvlText w:val="%1"/>
      <w:lvlJc w:val="left"/>
      <w:pPr>
        <w:ind w:left="368" w:hanging="368"/>
      </w:pPr>
      <w:rPr>
        <w:rFonts w:hint="default"/>
      </w:rPr>
    </w:lvl>
    <w:lvl w:ilvl="1">
      <w:start w:val="2"/>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37703E"/>
    <w:multiLevelType w:val="hybridMultilevel"/>
    <w:tmpl w:val="D5281556"/>
    <w:lvl w:ilvl="0" w:tplc="F2B810E6">
      <w:start w:val="1"/>
      <w:numFmt w:val="decimal"/>
      <w:pStyle w:val="ListParagraph"/>
      <w:lvlText w:val="%1."/>
      <w:lvlJc w:val="left"/>
      <w:pPr>
        <w:ind w:left="720" w:hanging="360"/>
      </w:pPr>
      <w:rPr>
        <w:b w:val="0"/>
        <w:bCs w:val="0"/>
        <w:color w:val="auto"/>
        <w:sz w:val="22"/>
        <w:szCs w:val="22"/>
      </w:rPr>
    </w:lvl>
    <w:lvl w:ilvl="1" w:tplc="E804A4C8">
      <w:start w:val="1"/>
      <w:numFmt w:val="lowerLetter"/>
      <w:pStyle w:val="RAGuidelinesletterindent"/>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7550494C"/>
    <w:multiLevelType w:val="hybridMultilevel"/>
    <w:tmpl w:val="42B23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26049"/>
    <w:multiLevelType w:val="hybridMultilevel"/>
    <w:tmpl w:val="4DFE685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DE74E87"/>
    <w:multiLevelType w:val="hybridMultilevel"/>
    <w:tmpl w:val="8C6CB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873DF7"/>
    <w:multiLevelType w:val="hybridMultilevel"/>
    <w:tmpl w:val="FFFFFFFF"/>
    <w:lvl w:ilvl="0" w:tplc="FE3E249E">
      <w:start w:val="1"/>
      <w:numFmt w:val="decimal"/>
      <w:lvlText w:val="%1."/>
      <w:lvlJc w:val="left"/>
      <w:pPr>
        <w:ind w:left="720" w:hanging="360"/>
      </w:pPr>
    </w:lvl>
    <w:lvl w:ilvl="1" w:tplc="10444894">
      <w:start w:val="1"/>
      <w:numFmt w:val="lowerLetter"/>
      <w:lvlText w:val="%2."/>
      <w:lvlJc w:val="left"/>
      <w:pPr>
        <w:ind w:left="1440" w:hanging="360"/>
      </w:pPr>
    </w:lvl>
    <w:lvl w:ilvl="2" w:tplc="A37A2DAA">
      <w:start w:val="1"/>
      <w:numFmt w:val="lowerRoman"/>
      <w:lvlText w:val="%3."/>
      <w:lvlJc w:val="right"/>
      <w:pPr>
        <w:ind w:left="2160" w:hanging="180"/>
      </w:pPr>
    </w:lvl>
    <w:lvl w:ilvl="3" w:tplc="18362076">
      <w:start w:val="1"/>
      <w:numFmt w:val="decimal"/>
      <w:lvlText w:val="%4."/>
      <w:lvlJc w:val="left"/>
      <w:pPr>
        <w:ind w:left="2880" w:hanging="360"/>
      </w:pPr>
    </w:lvl>
    <w:lvl w:ilvl="4" w:tplc="A5FC570E">
      <w:start w:val="1"/>
      <w:numFmt w:val="lowerLetter"/>
      <w:lvlText w:val="%5."/>
      <w:lvlJc w:val="left"/>
      <w:pPr>
        <w:ind w:left="3600" w:hanging="360"/>
      </w:pPr>
    </w:lvl>
    <w:lvl w:ilvl="5" w:tplc="2CC60A72">
      <w:start w:val="1"/>
      <w:numFmt w:val="lowerRoman"/>
      <w:lvlText w:val="%6."/>
      <w:lvlJc w:val="right"/>
      <w:pPr>
        <w:ind w:left="4320" w:hanging="180"/>
      </w:pPr>
    </w:lvl>
    <w:lvl w:ilvl="6" w:tplc="107834F4">
      <w:start w:val="1"/>
      <w:numFmt w:val="decimal"/>
      <w:lvlText w:val="%7."/>
      <w:lvlJc w:val="left"/>
      <w:pPr>
        <w:ind w:left="5040" w:hanging="360"/>
      </w:pPr>
    </w:lvl>
    <w:lvl w:ilvl="7" w:tplc="D9483036">
      <w:start w:val="1"/>
      <w:numFmt w:val="lowerLetter"/>
      <w:lvlText w:val="%8."/>
      <w:lvlJc w:val="left"/>
      <w:pPr>
        <w:ind w:left="5760" w:hanging="360"/>
      </w:pPr>
    </w:lvl>
    <w:lvl w:ilvl="8" w:tplc="FC0E652A">
      <w:start w:val="1"/>
      <w:numFmt w:val="lowerRoman"/>
      <w:lvlText w:val="%9."/>
      <w:lvlJc w:val="right"/>
      <w:pPr>
        <w:ind w:left="6480" w:hanging="180"/>
      </w:pPr>
    </w:lvl>
  </w:abstractNum>
  <w:num w:numId="1" w16cid:durableId="1226381973">
    <w:abstractNumId w:val="9"/>
  </w:num>
  <w:num w:numId="2" w16cid:durableId="10373883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1381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9518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856097">
    <w:abstractNumId w:val="10"/>
  </w:num>
  <w:num w:numId="6" w16cid:durableId="1189101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318033">
    <w:abstractNumId w:val="10"/>
  </w:num>
  <w:num w:numId="8" w16cid:durableId="1670013529">
    <w:abstractNumId w:val="18"/>
  </w:num>
  <w:num w:numId="9" w16cid:durableId="926689411">
    <w:abstractNumId w:val="39"/>
  </w:num>
  <w:num w:numId="10" w16cid:durableId="1729181605">
    <w:abstractNumId w:val="2"/>
  </w:num>
  <w:num w:numId="11" w16cid:durableId="1309432909">
    <w:abstractNumId w:val="28"/>
  </w:num>
  <w:num w:numId="12" w16cid:durableId="201524210">
    <w:abstractNumId w:val="4"/>
  </w:num>
  <w:num w:numId="13" w16cid:durableId="18436369">
    <w:abstractNumId w:val="1"/>
  </w:num>
  <w:num w:numId="14" w16cid:durableId="10180396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31643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5887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6336271">
    <w:abstractNumId w:val="43"/>
  </w:num>
  <w:num w:numId="18" w16cid:durableId="23986831">
    <w:abstractNumId w:val="35"/>
  </w:num>
  <w:num w:numId="19" w16cid:durableId="1460226454">
    <w:abstractNumId w:val="11"/>
  </w:num>
  <w:num w:numId="20" w16cid:durableId="1000431576">
    <w:abstractNumId w:val="41"/>
  </w:num>
  <w:num w:numId="21" w16cid:durableId="1419865944">
    <w:abstractNumId w:val="20"/>
  </w:num>
  <w:num w:numId="22" w16cid:durableId="446242177">
    <w:abstractNumId w:val="8"/>
  </w:num>
  <w:num w:numId="23" w16cid:durableId="640426182">
    <w:abstractNumId w:val="42"/>
  </w:num>
  <w:num w:numId="24" w16cid:durableId="358311906">
    <w:abstractNumId w:val="22"/>
  </w:num>
  <w:num w:numId="25" w16cid:durableId="1218053254">
    <w:abstractNumId w:val="32"/>
  </w:num>
  <w:num w:numId="26" w16cid:durableId="2133471611">
    <w:abstractNumId w:val="36"/>
  </w:num>
  <w:num w:numId="27" w16cid:durableId="1611887138">
    <w:abstractNumId w:val="16"/>
  </w:num>
  <w:num w:numId="28" w16cid:durableId="1042023230">
    <w:abstractNumId w:val="27"/>
  </w:num>
  <w:num w:numId="29" w16cid:durableId="241839518">
    <w:abstractNumId w:val="25"/>
  </w:num>
  <w:num w:numId="30" w16cid:durableId="22948021">
    <w:abstractNumId w:val="30"/>
  </w:num>
  <w:num w:numId="31" w16cid:durableId="1500734541">
    <w:abstractNumId w:val="23"/>
  </w:num>
  <w:num w:numId="32" w16cid:durableId="1305038766">
    <w:abstractNumId w:val="31"/>
  </w:num>
  <w:num w:numId="33" w16cid:durableId="1460566417">
    <w:abstractNumId w:val="40"/>
  </w:num>
  <w:num w:numId="34" w16cid:durableId="491218691">
    <w:abstractNumId w:val="19"/>
  </w:num>
  <w:num w:numId="35" w16cid:durableId="1016887694">
    <w:abstractNumId w:val="33"/>
  </w:num>
  <w:num w:numId="36" w16cid:durableId="1501969734">
    <w:abstractNumId w:val="5"/>
  </w:num>
  <w:num w:numId="37" w16cid:durableId="2118058770">
    <w:abstractNumId w:val="21"/>
  </w:num>
  <w:num w:numId="38" w16cid:durableId="1852141471">
    <w:abstractNumId w:val="34"/>
  </w:num>
  <w:num w:numId="39" w16cid:durableId="2138529134">
    <w:abstractNumId w:val="29"/>
  </w:num>
  <w:num w:numId="40" w16cid:durableId="662929211">
    <w:abstractNumId w:val="6"/>
  </w:num>
  <w:num w:numId="41" w16cid:durableId="1546137951">
    <w:abstractNumId w:val="13"/>
  </w:num>
  <w:num w:numId="42" w16cid:durableId="2048068421">
    <w:abstractNumId w:val="17"/>
  </w:num>
  <w:num w:numId="43" w16cid:durableId="908731450">
    <w:abstractNumId w:val="15"/>
  </w:num>
  <w:num w:numId="44" w16cid:durableId="1740402210">
    <w:abstractNumId w:val="14"/>
  </w:num>
  <w:num w:numId="45" w16cid:durableId="1807580153">
    <w:abstractNumId w:val="24"/>
  </w:num>
  <w:num w:numId="46" w16cid:durableId="848063965">
    <w:abstractNumId w:val="3"/>
  </w:num>
  <w:num w:numId="47" w16cid:durableId="435098382">
    <w:abstractNumId w:val="0"/>
  </w:num>
  <w:num w:numId="48" w16cid:durableId="296641957">
    <w:abstractNumId w:val="26"/>
  </w:num>
  <w:num w:numId="49" w16cid:durableId="274137244">
    <w:abstractNumId w:val="38"/>
  </w:num>
  <w:num w:numId="50" w16cid:durableId="374429539">
    <w:abstractNumId w:val="38"/>
  </w:num>
  <w:num w:numId="51" w16cid:durableId="2057730059">
    <w:abstractNumId w:val="38"/>
  </w:num>
  <w:num w:numId="52" w16cid:durableId="1780953844">
    <w:abstractNumId w:val="7"/>
  </w:num>
  <w:num w:numId="53" w16cid:durableId="906190597">
    <w:abstractNumId w:val="38"/>
  </w:num>
  <w:num w:numId="54" w16cid:durableId="2002613836">
    <w:abstractNumId w:val="38"/>
  </w:num>
  <w:num w:numId="55" w16cid:durableId="2123373997">
    <w:abstractNumId w:val="38"/>
  </w:num>
  <w:num w:numId="56" w16cid:durableId="1958248442">
    <w:abstractNumId w:val="38"/>
  </w:num>
  <w:num w:numId="57" w16cid:durableId="856038712">
    <w:abstractNumId w:val="38"/>
  </w:num>
  <w:num w:numId="58" w16cid:durableId="571046510">
    <w:abstractNumId w:val="38"/>
  </w:num>
  <w:num w:numId="59" w16cid:durableId="2008901345">
    <w:abstractNumId w:val="38"/>
  </w:num>
  <w:num w:numId="60" w16cid:durableId="1286230863">
    <w:abstractNumId w:val="38"/>
  </w:num>
  <w:num w:numId="61" w16cid:durableId="847405587">
    <w:abstractNumId w:val="38"/>
  </w:num>
  <w:num w:numId="62" w16cid:durableId="1190337685">
    <w:abstractNumId w:val="38"/>
  </w:num>
  <w:num w:numId="63" w16cid:durableId="1562903518">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42"/>
    <w:rsid w:val="00000D62"/>
    <w:rsid w:val="00001076"/>
    <w:rsid w:val="000029B5"/>
    <w:rsid w:val="00002F9E"/>
    <w:rsid w:val="00004760"/>
    <w:rsid w:val="00004AEC"/>
    <w:rsid w:val="00004C49"/>
    <w:rsid w:val="00005647"/>
    <w:rsid w:val="00005D4F"/>
    <w:rsid w:val="00007296"/>
    <w:rsid w:val="000072B6"/>
    <w:rsid w:val="0001021B"/>
    <w:rsid w:val="00010F33"/>
    <w:rsid w:val="00011D89"/>
    <w:rsid w:val="000137AB"/>
    <w:rsid w:val="00014311"/>
    <w:rsid w:val="00016F5D"/>
    <w:rsid w:val="00020E8F"/>
    <w:rsid w:val="00021859"/>
    <w:rsid w:val="00021C75"/>
    <w:rsid w:val="000231EC"/>
    <w:rsid w:val="0002330E"/>
    <w:rsid w:val="0002432E"/>
    <w:rsid w:val="00024D2F"/>
    <w:rsid w:val="00024D89"/>
    <w:rsid w:val="00025201"/>
    <w:rsid w:val="00025519"/>
    <w:rsid w:val="0002578B"/>
    <w:rsid w:val="00025A24"/>
    <w:rsid w:val="00025E00"/>
    <w:rsid w:val="00025F13"/>
    <w:rsid w:val="00026B20"/>
    <w:rsid w:val="00030FB5"/>
    <w:rsid w:val="000315CF"/>
    <w:rsid w:val="00033D81"/>
    <w:rsid w:val="00034802"/>
    <w:rsid w:val="00034B96"/>
    <w:rsid w:val="00034CCB"/>
    <w:rsid w:val="0003632D"/>
    <w:rsid w:val="0003642C"/>
    <w:rsid w:val="0003761F"/>
    <w:rsid w:val="00037D82"/>
    <w:rsid w:val="00040012"/>
    <w:rsid w:val="00040D75"/>
    <w:rsid w:val="00041BF0"/>
    <w:rsid w:val="00043CA1"/>
    <w:rsid w:val="000442C0"/>
    <w:rsid w:val="0004506F"/>
    <w:rsid w:val="0004536B"/>
    <w:rsid w:val="0004621F"/>
    <w:rsid w:val="000467D2"/>
    <w:rsid w:val="00046B68"/>
    <w:rsid w:val="00051017"/>
    <w:rsid w:val="00051CA7"/>
    <w:rsid w:val="00051DD0"/>
    <w:rsid w:val="00052399"/>
    <w:rsid w:val="000527DD"/>
    <w:rsid w:val="0005365A"/>
    <w:rsid w:val="000539C1"/>
    <w:rsid w:val="000552B1"/>
    <w:rsid w:val="000552C3"/>
    <w:rsid w:val="00055DE1"/>
    <w:rsid w:val="00056AB2"/>
    <w:rsid w:val="000578B2"/>
    <w:rsid w:val="0006055A"/>
    <w:rsid w:val="00060959"/>
    <w:rsid w:val="0006198A"/>
    <w:rsid w:val="000626CD"/>
    <w:rsid w:val="00062F89"/>
    <w:rsid w:val="00066C08"/>
    <w:rsid w:val="000679FF"/>
    <w:rsid w:val="00070283"/>
    <w:rsid w:val="0007050F"/>
    <w:rsid w:val="000706DB"/>
    <w:rsid w:val="00071118"/>
    <w:rsid w:val="00071727"/>
    <w:rsid w:val="00072CC5"/>
    <w:rsid w:val="00073EE7"/>
    <w:rsid w:val="000740FB"/>
    <w:rsid w:val="00074219"/>
    <w:rsid w:val="0007486E"/>
    <w:rsid w:val="00074ED5"/>
    <w:rsid w:val="000755F8"/>
    <w:rsid w:val="0007561A"/>
    <w:rsid w:val="00076C34"/>
    <w:rsid w:val="00080706"/>
    <w:rsid w:val="0008152A"/>
    <w:rsid w:val="000815CF"/>
    <w:rsid w:val="00082502"/>
    <w:rsid w:val="000827FA"/>
    <w:rsid w:val="000849CF"/>
    <w:rsid w:val="00084CC5"/>
    <w:rsid w:val="00084E63"/>
    <w:rsid w:val="00085312"/>
    <w:rsid w:val="000867F0"/>
    <w:rsid w:val="000878CD"/>
    <w:rsid w:val="00090171"/>
    <w:rsid w:val="0009080D"/>
    <w:rsid w:val="00092405"/>
    <w:rsid w:val="000930FF"/>
    <w:rsid w:val="000937C1"/>
    <w:rsid w:val="00093E5F"/>
    <w:rsid w:val="000957C7"/>
    <w:rsid w:val="000958C6"/>
    <w:rsid w:val="00095B75"/>
    <w:rsid w:val="00096CD1"/>
    <w:rsid w:val="00096ECC"/>
    <w:rsid w:val="000A012C"/>
    <w:rsid w:val="000A044B"/>
    <w:rsid w:val="000A0EB9"/>
    <w:rsid w:val="000A186C"/>
    <w:rsid w:val="000A21FE"/>
    <w:rsid w:val="000A33D0"/>
    <w:rsid w:val="000A5A09"/>
    <w:rsid w:val="000A7ABF"/>
    <w:rsid w:val="000B0535"/>
    <w:rsid w:val="000B21ED"/>
    <w:rsid w:val="000B248E"/>
    <w:rsid w:val="000B292C"/>
    <w:rsid w:val="000B2B53"/>
    <w:rsid w:val="000B3B7B"/>
    <w:rsid w:val="000B47A8"/>
    <w:rsid w:val="000B47EA"/>
    <w:rsid w:val="000B543D"/>
    <w:rsid w:val="000B56FD"/>
    <w:rsid w:val="000B5BF7"/>
    <w:rsid w:val="000B6755"/>
    <w:rsid w:val="000B6BC8"/>
    <w:rsid w:val="000C0306"/>
    <w:rsid w:val="000C08A5"/>
    <w:rsid w:val="000C08FC"/>
    <w:rsid w:val="000C0A7E"/>
    <w:rsid w:val="000C0D68"/>
    <w:rsid w:val="000C18E5"/>
    <w:rsid w:val="000C2382"/>
    <w:rsid w:val="000C3A46"/>
    <w:rsid w:val="000C42EA"/>
    <w:rsid w:val="000C4546"/>
    <w:rsid w:val="000C4946"/>
    <w:rsid w:val="000C4E3A"/>
    <w:rsid w:val="000C555B"/>
    <w:rsid w:val="000C61B7"/>
    <w:rsid w:val="000C6C90"/>
    <w:rsid w:val="000C70CF"/>
    <w:rsid w:val="000D06A2"/>
    <w:rsid w:val="000D0821"/>
    <w:rsid w:val="000D0EB1"/>
    <w:rsid w:val="000D1242"/>
    <w:rsid w:val="000D1B85"/>
    <w:rsid w:val="000D2878"/>
    <w:rsid w:val="000D2A5F"/>
    <w:rsid w:val="000D2F5C"/>
    <w:rsid w:val="000D4984"/>
    <w:rsid w:val="000D7C36"/>
    <w:rsid w:val="000D7D38"/>
    <w:rsid w:val="000D7DEE"/>
    <w:rsid w:val="000E0EE4"/>
    <w:rsid w:val="000E3CC7"/>
    <w:rsid w:val="000E4AE5"/>
    <w:rsid w:val="000E4DBD"/>
    <w:rsid w:val="000E5157"/>
    <w:rsid w:val="000E593D"/>
    <w:rsid w:val="000E61A6"/>
    <w:rsid w:val="000E6364"/>
    <w:rsid w:val="000E6490"/>
    <w:rsid w:val="000E6B75"/>
    <w:rsid w:val="000E6BD4"/>
    <w:rsid w:val="000E6EF2"/>
    <w:rsid w:val="000E6F6A"/>
    <w:rsid w:val="000F05EE"/>
    <w:rsid w:val="000F16A8"/>
    <w:rsid w:val="000F1BE8"/>
    <w:rsid w:val="000F1F1E"/>
    <w:rsid w:val="000F2259"/>
    <w:rsid w:val="000F2C0D"/>
    <w:rsid w:val="000F425E"/>
    <w:rsid w:val="000F4297"/>
    <w:rsid w:val="000F4334"/>
    <w:rsid w:val="000F447F"/>
    <w:rsid w:val="000F5D0E"/>
    <w:rsid w:val="000F5E1E"/>
    <w:rsid w:val="000F7BAB"/>
    <w:rsid w:val="00102188"/>
    <w:rsid w:val="0010342F"/>
    <w:rsid w:val="0010392D"/>
    <w:rsid w:val="00103E86"/>
    <w:rsid w:val="00104590"/>
    <w:rsid w:val="00104FE3"/>
    <w:rsid w:val="00105B5B"/>
    <w:rsid w:val="00110B0E"/>
    <w:rsid w:val="00111C3F"/>
    <w:rsid w:val="00112122"/>
    <w:rsid w:val="00112C33"/>
    <w:rsid w:val="00113D5A"/>
    <w:rsid w:val="00115E7D"/>
    <w:rsid w:val="00120140"/>
    <w:rsid w:val="00120BD3"/>
    <w:rsid w:val="00121236"/>
    <w:rsid w:val="001212A4"/>
    <w:rsid w:val="001224DE"/>
    <w:rsid w:val="00122717"/>
    <w:rsid w:val="00122CB9"/>
    <w:rsid w:val="00122FEA"/>
    <w:rsid w:val="00123045"/>
    <w:rsid w:val="00123284"/>
    <w:rsid w:val="001232BD"/>
    <w:rsid w:val="00124644"/>
    <w:rsid w:val="00124ED5"/>
    <w:rsid w:val="0012573A"/>
    <w:rsid w:val="00125F56"/>
    <w:rsid w:val="00126040"/>
    <w:rsid w:val="00126423"/>
    <w:rsid w:val="0012718F"/>
    <w:rsid w:val="00127EF5"/>
    <w:rsid w:val="00130CEB"/>
    <w:rsid w:val="00131377"/>
    <w:rsid w:val="00131CEB"/>
    <w:rsid w:val="00133EEB"/>
    <w:rsid w:val="00134811"/>
    <w:rsid w:val="00134883"/>
    <w:rsid w:val="00134903"/>
    <w:rsid w:val="00134BE5"/>
    <w:rsid w:val="00134EC9"/>
    <w:rsid w:val="00135042"/>
    <w:rsid w:val="00136D18"/>
    <w:rsid w:val="001370FD"/>
    <w:rsid w:val="0013710A"/>
    <w:rsid w:val="00140419"/>
    <w:rsid w:val="0014043B"/>
    <w:rsid w:val="00140E45"/>
    <w:rsid w:val="00140EEF"/>
    <w:rsid w:val="001423C3"/>
    <w:rsid w:val="001423D0"/>
    <w:rsid w:val="00142419"/>
    <w:rsid w:val="00142742"/>
    <w:rsid w:val="001447B3"/>
    <w:rsid w:val="00144A1D"/>
    <w:rsid w:val="00145774"/>
    <w:rsid w:val="00145E2E"/>
    <w:rsid w:val="00146A5A"/>
    <w:rsid w:val="00146AF1"/>
    <w:rsid w:val="00146C03"/>
    <w:rsid w:val="00147885"/>
    <w:rsid w:val="00147A34"/>
    <w:rsid w:val="00147F8A"/>
    <w:rsid w:val="00147F97"/>
    <w:rsid w:val="001500AF"/>
    <w:rsid w:val="00150342"/>
    <w:rsid w:val="00150D8D"/>
    <w:rsid w:val="00151554"/>
    <w:rsid w:val="00151627"/>
    <w:rsid w:val="00151B76"/>
    <w:rsid w:val="00151DA1"/>
    <w:rsid w:val="00152ACE"/>
    <w:rsid w:val="001532C3"/>
    <w:rsid w:val="001538D8"/>
    <w:rsid w:val="001564C8"/>
    <w:rsid w:val="00157B29"/>
    <w:rsid w:val="001609B9"/>
    <w:rsid w:val="00161220"/>
    <w:rsid w:val="00161939"/>
    <w:rsid w:val="00161AA0"/>
    <w:rsid w:val="00161F02"/>
    <w:rsid w:val="00162093"/>
    <w:rsid w:val="0016300F"/>
    <w:rsid w:val="0016469E"/>
    <w:rsid w:val="00164869"/>
    <w:rsid w:val="00164CF0"/>
    <w:rsid w:val="001650D9"/>
    <w:rsid w:val="00166412"/>
    <w:rsid w:val="001675C7"/>
    <w:rsid w:val="0016774C"/>
    <w:rsid w:val="00167C13"/>
    <w:rsid w:val="00171E6B"/>
    <w:rsid w:val="001721A4"/>
    <w:rsid w:val="001756A6"/>
    <w:rsid w:val="001771DD"/>
    <w:rsid w:val="00177995"/>
    <w:rsid w:val="00177A8C"/>
    <w:rsid w:val="00181F3E"/>
    <w:rsid w:val="001820AD"/>
    <w:rsid w:val="001828F5"/>
    <w:rsid w:val="0018338E"/>
    <w:rsid w:val="0018406A"/>
    <w:rsid w:val="001851F5"/>
    <w:rsid w:val="00185415"/>
    <w:rsid w:val="00186559"/>
    <w:rsid w:val="00186B33"/>
    <w:rsid w:val="00186EA9"/>
    <w:rsid w:val="0019067F"/>
    <w:rsid w:val="00190D40"/>
    <w:rsid w:val="00192B9B"/>
    <w:rsid w:val="00192D31"/>
    <w:rsid w:val="00192F9D"/>
    <w:rsid w:val="001938B8"/>
    <w:rsid w:val="001949E2"/>
    <w:rsid w:val="0019544F"/>
    <w:rsid w:val="00196352"/>
    <w:rsid w:val="00196645"/>
    <w:rsid w:val="00196AE6"/>
    <w:rsid w:val="00196EB8"/>
    <w:rsid w:val="00196FF3"/>
    <w:rsid w:val="001979BA"/>
    <w:rsid w:val="001979FF"/>
    <w:rsid w:val="00197B17"/>
    <w:rsid w:val="001A06E8"/>
    <w:rsid w:val="001A13F1"/>
    <w:rsid w:val="001A19B9"/>
    <w:rsid w:val="001A1A5D"/>
    <w:rsid w:val="001A2B87"/>
    <w:rsid w:val="001A3036"/>
    <w:rsid w:val="001A3ACE"/>
    <w:rsid w:val="001A5224"/>
    <w:rsid w:val="001A742C"/>
    <w:rsid w:val="001A7695"/>
    <w:rsid w:val="001B0372"/>
    <w:rsid w:val="001B1B67"/>
    <w:rsid w:val="001B1F60"/>
    <w:rsid w:val="001B219B"/>
    <w:rsid w:val="001B2C06"/>
    <w:rsid w:val="001B3EBF"/>
    <w:rsid w:val="001B45E1"/>
    <w:rsid w:val="001B4CFD"/>
    <w:rsid w:val="001B5CC1"/>
    <w:rsid w:val="001B602F"/>
    <w:rsid w:val="001B64A5"/>
    <w:rsid w:val="001B68D5"/>
    <w:rsid w:val="001B6C25"/>
    <w:rsid w:val="001B7966"/>
    <w:rsid w:val="001C000B"/>
    <w:rsid w:val="001C1999"/>
    <w:rsid w:val="001C2A72"/>
    <w:rsid w:val="001C2C3E"/>
    <w:rsid w:val="001C35CC"/>
    <w:rsid w:val="001C50AE"/>
    <w:rsid w:val="001C5170"/>
    <w:rsid w:val="001C772B"/>
    <w:rsid w:val="001C7D65"/>
    <w:rsid w:val="001C7D75"/>
    <w:rsid w:val="001D0B75"/>
    <w:rsid w:val="001D19C4"/>
    <w:rsid w:val="001D23BF"/>
    <w:rsid w:val="001D3C09"/>
    <w:rsid w:val="001D44E8"/>
    <w:rsid w:val="001D458E"/>
    <w:rsid w:val="001D4651"/>
    <w:rsid w:val="001D4AC4"/>
    <w:rsid w:val="001D60EC"/>
    <w:rsid w:val="001D7376"/>
    <w:rsid w:val="001D77F0"/>
    <w:rsid w:val="001D7864"/>
    <w:rsid w:val="001E0F75"/>
    <w:rsid w:val="001E1CDC"/>
    <w:rsid w:val="001E1E94"/>
    <w:rsid w:val="001E44DF"/>
    <w:rsid w:val="001E4D30"/>
    <w:rsid w:val="001E5EDC"/>
    <w:rsid w:val="001E68A5"/>
    <w:rsid w:val="001E6C17"/>
    <w:rsid w:val="001E76D4"/>
    <w:rsid w:val="001E778F"/>
    <w:rsid w:val="001E7D4D"/>
    <w:rsid w:val="001F09B9"/>
    <w:rsid w:val="001F1EA4"/>
    <w:rsid w:val="001F225E"/>
    <w:rsid w:val="001F38EB"/>
    <w:rsid w:val="001F39C8"/>
    <w:rsid w:val="001F3BC6"/>
    <w:rsid w:val="001F416B"/>
    <w:rsid w:val="001F48A0"/>
    <w:rsid w:val="001F5C6C"/>
    <w:rsid w:val="001F61D2"/>
    <w:rsid w:val="001F6C9E"/>
    <w:rsid w:val="001F6E46"/>
    <w:rsid w:val="001F7547"/>
    <w:rsid w:val="001F7845"/>
    <w:rsid w:val="001F7C91"/>
    <w:rsid w:val="002003A5"/>
    <w:rsid w:val="00200505"/>
    <w:rsid w:val="002017A7"/>
    <w:rsid w:val="00202379"/>
    <w:rsid w:val="002026A1"/>
    <w:rsid w:val="00202850"/>
    <w:rsid w:val="00203B77"/>
    <w:rsid w:val="00203FF8"/>
    <w:rsid w:val="002044A1"/>
    <w:rsid w:val="00204745"/>
    <w:rsid w:val="00204816"/>
    <w:rsid w:val="00204BAE"/>
    <w:rsid w:val="00204CF3"/>
    <w:rsid w:val="00204F96"/>
    <w:rsid w:val="002057DC"/>
    <w:rsid w:val="0020609C"/>
    <w:rsid w:val="00206463"/>
    <w:rsid w:val="00206DBE"/>
    <w:rsid w:val="00206F2F"/>
    <w:rsid w:val="0020761D"/>
    <w:rsid w:val="0020775B"/>
    <w:rsid w:val="0021053D"/>
    <w:rsid w:val="00210A92"/>
    <w:rsid w:val="002112D9"/>
    <w:rsid w:val="00211382"/>
    <w:rsid w:val="002117BD"/>
    <w:rsid w:val="00211869"/>
    <w:rsid w:val="00212ACC"/>
    <w:rsid w:val="002133BC"/>
    <w:rsid w:val="0021375F"/>
    <w:rsid w:val="0021431A"/>
    <w:rsid w:val="00214D82"/>
    <w:rsid w:val="00216C03"/>
    <w:rsid w:val="00217A83"/>
    <w:rsid w:val="00217CE5"/>
    <w:rsid w:val="00220C04"/>
    <w:rsid w:val="00221636"/>
    <w:rsid w:val="002224AB"/>
    <w:rsid w:val="00224501"/>
    <w:rsid w:val="002246A8"/>
    <w:rsid w:val="002246FC"/>
    <w:rsid w:val="00225BDD"/>
    <w:rsid w:val="002265CC"/>
    <w:rsid w:val="0022679E"/>
    <w:rsid w:val="00226E55"/>
    <w:rsid w:val="0023066E"/>
    <w:rsid w:val="002311A2"/>
    <w:rsid w:val="00231982"/>
    <w:rsid w:val="00231CA0"/>
    <w:rsid w:val="00231D18"/>
    <w:rsid w:val="002321FE"/>
    <w:rsid w:val="002333F5"/>
    <w:rsid w:val="00233682"/>
    <w:rsid w:val="00233A65"/>
    <w:rsid w:val="00234F30"/>
    <w:rsid w:val="00235D6F"/>
    <w:rsid w:val="0023632A"/>
    <w:rsid w:val="00236B0A"/>
    <w:rsid w:val="00237C67"/>
    <w:rsid w:val="00243710"/>
    <w:rsid w:val="00243C37"/>
    <w:rsid w:val="00245FDF"/>
    <w:rsid w:val="00246378"/>
    <w:rsid w:val="00246C5E"/>
    <w:rsid w:val="00251343"/>
    <w:rsid w:val="00252A26"/>
    <w:rsid w:val="00252A60"/>
    <w:rsid w:val="00252C62"/>
    <w:rsid w:val="00253641"/>
    <w:rsid w:val="00254F7A"/>
    <w:rsid w:val="00255B6B"/>
    <w:rsid w:val="0025674F"/>
    <w:rsid w:val="00256DFB"/>
    <w:rsid w:val="0025706A"/>
    <w:rsid w:val="002573E5"/>
    <w:rsid w:val="00257664"/>
    <w:rsid w:val="00257BCB"/>
    <w:rsid w:val="00260FAC"/>
    <w:rsid w:val="00261CAE"/>
    <w:rsid w:val="002620BC"/>
    <w:rsid w:val="00262474"/>
    <w:rsid w:val="00262F24"/>
    <w:rsid w:val="00263A90"/>
    <w:rsid w:val="00263BAE"/>
    <w:rsid w:val="00263BF6"/>
    <w:rsid w:val="00263C93"/>
    <w:rsid w:val="0026408B"/>
    <w:rsid w:val="00264EB7"/>
    <w:rsid w:val="00265147"/>
    <w:rsid w:val="00266A8C"/>
    <w:rsid w:val="00267C3E"/>
    <w:rsid w:val="002707A0"/>
    <w:rsid w:val="002709BB"/>
    <w:rsid w:val="00270FE3"/>
    <w:rsid w:val="00271E3A"/>
    <w:rsid w:val="00272101"/>
    <w:rsid w:val="00272277"/>
    <w:rsid w:val="002723CF"/>
    <w:rsid w:val="002738B8"/>
    <w:rsid w:val="00274B4C"/>
    <w:rsid w:val="00275973"/>
    <w:rsid w:val="0027645E"/>
    <w:rsid w:val="0027696E"/>
    <w:rsid w:val="00276FCF"/>
    <w:rsid w:val="002802E3"/>
    <w:rsid w:val="00280436"/>
    <w:rsid w:val="00280FDC"/>
    <w:rsid w:val="002815C4"/>
    <w:rsid w:val="0028182F"/>
    <w:rsid w:val="0028213D"/>
    <w:rsid w:val="0028249C"/>
    <w:rsid w:val="002836C3"/>
    <w:rsid w:val="00285924"/>
    <w:rsid w:val="002862F1"/>
    <w:rsid w:val="00286986"/>
    <w:rsid w:val="00286A77"/>
    <w:rsid w:val="00286DF5"/>
    <w:rsid w:val="002878B2"/>
    <w:rsid w:val="00290F7E"/>
    <w:rsid w:val="00290FE3"/>
    <w:rsid w:val="00291373"/>
    <w:rsid w:val="00293E10"/>
    <w:rsid w:val="00295059"/>
    <w:rsid w:val="0029597D"/>
    <w:rsid w:val="00296015"/>
    <w:rsid w:val="002961D6"/>
    <w:rsid w:val="002962C3"/>
    <w:rsid w:val="002A0807"/>
    <w:rsid w:val="002A16CD"/>
    <w:rsid w:val="002A1E33"/>
    <w:rsid w:val="002A2327"/>
    <w:rsid w:val="002A3083"/>
    <w:rsid w:val="002A483C"/>
    <w:rsid w:val="002A52DF"/>
    <w:rsid w:val="002B0B81"/>
    <w:rsid w:val="002B0C26"/>
    <w:rsid w:val="002B0D4D"/>
    <w:rsid w:val="002B1729"/>
    <w:rsid w:val="002B17F2"/>
    <w:rsid w:val="002B213D"/>
    <w:rsid w:val="002B2700"/>
    <w:rsid w:val="002B271C"/>
    <w:rsid w:val="002B336A"/>
    <w:rsid w:val="002B3ECA"/>
    <w:rsid w:val="002B4CA8"/>
    <w:rsid w:val="002B4DD4"/>
    <w:rsid w:val="002B5277"/>
    <w:rsid w:val="002B77C1"/>
    <w:rsid w:val="002C178C"/>
    <w:rsid w:val="002C2098"/>
    <w:rsid w:val="002C2728"/>
    <w:rsid w:val="002C2F02"/>
    <w:rsid w:val="002C3C0F"/>
    <w:rsid w:val="002C4D13"/>
    <w:rsid w:val="002C51CB"/>
    <w:rsid w:val="002C6003"/>
    <w:rsid w:val="002C625B"/>
    <w:rsid w:val="002D03C8"/>
    <w:rsid w:val="002D5940"/>
    <w:rsid w:val="002D6358"/>
    <w:rsid w:val="002D649B"/>
    <w:rsid w:val="002D719C"/>
    <w:rsid w:val="002D7D6B"/>
    <w:rsid w:val="002E0141"/>
    <w:rsid w:val="002E01D0"/>
    <w:rsid w:val="002E115F"/>
    <w:rsid w:val="002E1175"/>
    <w:rsid w:val="002E15E2"/>
    <w:rsid w:val="002E161D"/>
    <w:rsid w:val="002E16E5"/>
    <w:rsid w:val="002E1C04"/>
    <w:rsid w:val="002E1ED3"/>
    <w:rsid w:val="002E206D"/>
    <w:rsid w:val="002E2156"/>
    <w:rsid w:val="002E24A5"/>
    <w:rsid w:val="002E29D7"/>
    <w:rsid w:val="002E44DB"/>
    <w:rsid w:val="002E6C95"/>
    <w:rsid w:val="002E6FB1"/>
    <w:rsid w:val="002E7C36"/>
    <w:rsid w:val="002F10A9"/>
    <w:rsid w:val="002F11AF"/>
    <w:rsid w:val="002F1DC8"/>
    <w:rsid w:val="002F2C60"/>
    <w:rsid w:val="002F2E10"/>
    <w:rsid w:val="002F2F92"/>
    <w:rsid w:val="002F322C"/>
    <w:rsid w:val="002F32D0"/>
    <w:rsid w:val="002F3A00"/>
    <w:rsid w:val="002F3EE8"/>
    <w:rsid w:val="002F4504"/>
    <w:rsid w:val="002F596B"/>
    <w:rsid w:val="002F5F31"/>
    <w:rsid w:val="002F7BBA"/>
    <w:rsid w:val="00300BC3"/>
    <w:rsid w:val="003017C9"/>
    <w:rsid w:val="00301DFD"/>
    <w:rsid w:val="00302216"/>
    <w:rsid w:val="0030357B"/>
    <w:rsid w:val="00303C56"/>
    <w:rsid w:val="00303E53"/>
    <w:rsid w:val="00306E5F"/>
    <w:rsid w:val="00306F5E"/>
    <w:rsid w:val="00307251"/>
    <w:rsid w:val="00307E14"/>
    <w:rsid w:val="00307E52"/>
    <w:rsid w:val="003113BB"/>
    <w:rsid w:val="00313A0C"/>
    <w:rsid w:val="00314054"/>
    <w:rsid w:val="003146E7"/>
    <w:rsid w:val="00314C93"/>
    <w:rsid w:val="0031510A"/>
    <w:rsid w:val="00316308"/>
    <w:rsid w:val="00316F27"/>
    <w:rsid w:val="003172FA"/>
    <w:rsid w:val="003175FA"/>
    <w:rsid w:val="003177B1"/>
    <w:rsid w:val="00322C65"/>
    <w:rsid w:val="00323C5C"/>
    <w:rsid w:val="00323C8C"/>
    <w:rsid w:val="0032438C"/>
    <w:rsid w:val="0032508A"/>
    <w:rsid w:val="00325B70"/>
    <w:rsid w:val="00326A66"/>
    <w:rsid w:val="003271FF"/>
    <w:rsid w:val="00327401"/>
    <w:rsid w:val="00327870"/>
    <w:rsid w:val="0033132D"/>
    <w:rsid w:val="00331605"/>
    <w:rsid w:val="0033259D"/>
    <w:rsid w:val="00332707"/>
    <w:rsid w:val="00332E11"/>
    <w:rsid w:val="003355BB"/>
    <w:rsid w:val="00335853"/>
    <w:rsid w:val="0033629B"/>
    <w:rsid w:val="00336814"/>
    <w:rsid w:val="003376B0"/>
    <w:rsid w:val="00337A34"/>
    <w:rsid w:val="003406C6"/>
    <w:rsid w:val="003415FB"/>
    <w:rsid w:val="00341607"/>
    <w:rsid w:val="003418CC"/>
    <w:rsid w:val="003429F1"/>
    <w:rsid w:val="003433E0"/>
    <w:rsid w:val="00343E21"/>
    <w:rsid w:val="00344538"/>
    <w:rsid w:val="00344CDB"/>
    <w:rsid w:val="003452D9"/>
    <w:rsid w:val="003459BD"/>
    <w:rsid w:val="00346557"/>
    <w:rsid w:val="00346AFF"/>
    <w:rsid w:val="00346C98"/>
    <w:rsid w:val="00350D38"/>
    <w:rsid w:val="00352AB4"/>
    <w:rsid w:val="00353BC5"/>
    <w:rsid w:val="00353F73"/>
    <w:rsid w:val="003542CC"/>
    <w:rsid w:val="003543D2"/>
    <w:rsid w:val="00357655"/>
    <w:rsid w:val="003611A1"/>
    <w:rsid w:val="003618A1"/>
    <w:rsid w:val="00362792"/>
    <w:rsid w:val="003629D6"/>
    <w:rsid w:val="003644E5"/>
    <w:rsid w:val="003645D8"/>
    <w:rsid w:val="00364A30"/>
    <w:rsid w:val="00365DE4"/>
    <w:rsid w:val="00365F2E"/>
    <w:rsid w:val="0036685F"/>
    <w:rsid w:val="003674C6"/>
    <w:rsid w:val="00371DFB"/>
    <w:rsid w:val="00373FFE"/>
    <w:rsid w:val="003744CF"/>
    <w:rsid w:val="00374717"/>
    <w:rsid w:val="00374B23"/>
    <w:rsid w:val="003751D5"/>
    <w:rsid w:val="0037561B"/>
    <w:rsid w:val="00375818"/>
    <w:rsid w:val="00375DA5"/>
    <w:rsid w:val="00375E2C"/>
    <w:rsid w:val="00375ED7"/>
    <w:rsid w:val="00376090"/>
    <w:rsid w:val="00376334"/>
    <w:rsid w:val="003765DA"/>
    <w:rsid w:val="0037662B"/>
    <w:rsid w:val="0037676C"/>
    <w:rsid w:val="00376CC1"/>
    <w:rsid w:val="0037748D"/>
    <w:rsid w:val="00380004"/>
    <w:rsid w:val="00381450"/>
    <w:rsid w:val="00381CC5"/>
    <w:rsid w:val="00382159"/>
    <w:rsid w:val="00382230"/>
    <w:rsid w:val="003829E5"/>
    <w:rsid w:val="00382DEA"/>
    <w:rsid w:val="00383AE8"/>
    <w:rsid w:val="00383EE9"/>
    <w:rsid w:val="00385094"/>
    <w:rsid w:val="00385659"/>
    <w:rsid w:val="00385A28"/>
    <w:rsid w:val="003869B9"/>
    <w:rsid w:val="00387116"/>
    <w:rsid w:val="00391686"/>
    <w:rsid w:val="0039185F"/>
    <w:rsid w:val="00393E44"/>
    <w:rsid w:val="003956CC"/>
    <w:rsid w:val="00395BBC"/>
    <w:rsid w:val="00395C9A"/>
    <w:rsid w:val="0039728F"/>
    <w:rsid w:val="003976FD"/>
    <w:rsid w:val="003A0DE8"/>
    <w:rsid w:val="003A1DA4"/>
    <w:rsid w:val="003A2180"/>
    <w:rsid w:val="003A26A3"/>
    <w:rsid w:val="003A2E12"/>
    <w:rsid w:val="003A5AFF"/>
    <w:rsid w:val="003A6B67"/>
    <w:rsid w:val="003A6D92"/>
    <w:rsid w:val="003A7165"/>
    <w:rsid w:val="003B008D"/>
    <w:rsid w:val="003B0794"/>
    <w:rsid w:val="003B15E6"/>
    <w:rsid w:val="003B185E"/>
    <w:rsid w:val="003B2C79"/>
    <w:rsid w:val="003B2E6F"/>
    <w:rsid w:val="003B35EF"/>
    <w:rsid w:val="003B3E6E"/>
    <w:rsid w:val="003B52C2"/>
    <w:rsid w:val="003B6265"/>
    <w:rsid w:val="003B639B"/>
    <w:rsid w:val="003B67A1"/>
    <w:rsid w:val="003B69B1"/>
    <w:rsid w:val="003B6ECA"/>
    <w:rsid w:val="003B7801"/>
    <w:rsid w:val="003C092B"/>
    <w:rsid w:val="003C2045"/>
    <w:rsid w:val="003C2E6A"/>
    <w:rsid w:val="003C3518"/>
    <w:rsid w:val="003C383A"/>
    <w:rsid w:val="003C43A1"/>
    <w:rsid w:val="003C55F4"/>
    <w:rsid w:val="003C5653"/>
    <w:rsid w:val="003C5A97"/>
    <w:rsid w:val="003C5F98"/>
    <w:rsid w:val="003C6DB1"/>
    <w:rsid w:val="003C75DC"/>
    <w:rsid w:val="003C7A3F"/>
    <w:rsid w:val="003D12FB"/>
    <w:rsid w:val="003D20EF"/>
    <w:rsid w:val="003D32BB"/>
    <w:rsid w:val="003D3E8F"/>
    <w:rsid w:val="003D480A"/>
    <w:rsid w:val="003D6475"/>
    <w:rsid w:val="003E04A9"/>
    <w:rsid w:val="003E0A62"/>
    <w:rsid w:val="003E1EB4"/>
    <w:rsid w:val="003E264F"/>
    <w:rsid w:val="003E2841"/>
    <w:rsid w:val="003E3434"/>
    <w:rsid w:val="003E375C"/>
    <w:rsid w:val="003E49D7"/>
    <w:rsid w:val="003E536E"/>
    <w:rsid w:val="003E6305"/>
    <w:rsid w:val="003E6FA6"/>
    <w:rsid w:val="003E7652"/>
    <w:rsid w:val="003F0445"/>
    <w:rsid w:val="003F0729"/>
    <w:rsid w:val="003F0C31"/>
    <w:rsid w:val="003F0CF0"/>
    <w:rsid w:val="003F149F"/>
    <w:rsid w:val="003F21C5"/>
    <w:rsid w:val="003F3289"/>
    <w:rsid w:val="003F48C8"/>
    <w:rsid w:val="003F4EFE"/>
    <w:rsid w:val="003F5251"/>
    <w:rsid w:val="003F54E3"/>
    <w:rsid w:val="003F55E4"/>
    <w:rsid w:val="003F73F8"/>
    <w:rsid w:val="00400525"/>
    <w:rsid w:val="00400C87"/>
    <w:rsid w:val="00401FCF"/>
    <w:rsid w:val="00402A31"/>
    <w:rsid w:val="00402A50"/>
    <w:rsid w:val="004032CD"/>
    <w:rsid w:val="00403707"/>
    <w:rsid w:val="00404162"/>
    <w:rsid w:val="00404236"/>
    <w:rsid w:val="0040471C"/>
    <w:rsid w:val="00404F5B"/>
    <w:rsid w:val="00407093"/>
    <w:rsid w:val="00407766"/>
    <w:rsid w:val="00410D87"/>
    <w:rsid w:val="004116F8"/>
    <w:rsid w:val="00412501"/>
    <w:rsid w:val="00413351"/>
    <w:rsid w:val="004135A4"/>
    <w:rsid w:val="00413738"/>
    <w:rsid w:val="00413C23"/>
    <w:rsid w:val="004148F9"/>
    <w:rsid w:val="00414FDC"/>
    <w:rsid w:val="00417654"/>
    <w:rsid w:val="004176B8"/>
    <w:rsid w:val="004201EF"/>
    <w:rsid w:val="0042084E"/>
    <w:rsid w:val="00421702"/>
    <w:rsid w:val="00423085"/>
    <w:rsid w:val="004233CC"/>
    <w:rsid w:val="00424D65"/>
    <w:rsid w:val="004250CF"/>
    <w:rsid w:val="004263D6"/>
    <w:rsid w:val="00426C6F"/>
    <w:rsid w:val="00430AAD"/>
    <w:rsid w:val="0043161D"/>
    <w:rsid w:val="00433297"/>
    <w:rsid w:val="00433967"/>
    <w:rsid w:val="00433A2B"/>
    <w:rsid w:val="0043461C"/>
    <w:rsid w:val="0043531F"/>
    <w:rsid w:val="00435421"/>
    <w:rsid w:val="00435806"/>
    <w:rsid w:val="004358DF"/>
    <w:rsid w:val="00435D7D"/>
    <w:rsid w:val="0043641D"/>
    <w:rsid w:val="00436713"/>
    <w:rsid w:val="00436F62"/>
    <w:rsid w:val="004401D0"/>
    <w:rsid w:val="0044139A"/>
    <w:rsid w:val="00441C93"/>
    <w:rsid w:val="0044285A"/>
    <w:rsid w:val="00442C6C"/>
    <w:rsid w:val="00443CBE"/>
    <w:rsid w:val="004441BC"/>
    <w:rsid w:val="00444A8D"/>
    <w:rsid w:val="00444BBF"/>
    <w:rsid w:val="004450DF"/>
    <w:rsid w:val="004451AE"/>
    <w:rsid w:val="00445C52"/>
    <w:rsid w:val="0044625A"/>
    <w:rsid w:val="00450321"/>
    <w:rsid w:val="00450E92"/>
    <w:rsid w:val="00451575"/>
    <w:rsid w:val="00451997"/>
    <w:rsid w:val="0045230A"/>
    <w:rsid w:val="0045239C"/>
    <w:rsid w:val="0045278E"/>
    <w:rsid w:val="0045281E"/>
    <w:rsid w:val="00452EEB"/>
    <w:rsid w:val="0045383E"/>
    <w:rsid w:val="00453E1A"/>
    <w:rsid w:val="0045557A"/>
    <w:rsid w:val="00455922"/>
    <w:rsid w:val="00456D8B"/>
    <w:rsid w:val="00456DCF"/>
    <w:rsid w:val="00456EC8"/>
    <w:rsid w:val="00457337"/>
    <w:rsid w:val="00457AF1"/>
    <w:rsid w:val="0046021C"/>
    <w:rsid w:val="004604C3"/>
    <w:rsid w:val="00462CD9"/>
    <w:rsid w:val="00464579"/>
    <w:rsid w:val="004652E2"/>
    <w:rsid w:val="004652F1"/>
    <w:rsid w:val="004670C6"/>
    <w:rsid w:val="00467349"/>
    <w:rsid w:val="004673AA"/>
    <w:rsid w:val="0047003E"/>
    <w:rsid w:val="0047063C"/>
    <w:rsid w:val="00470F1E"/>
    <w:rsid w:val="0047156E"/>
    <w:rsid w:val="00471B6F"/>
    <w:rsid w:val="0047372D"/>
    <w:rsid w:val="004743DD"/>
    <w:rsid w:val="00474498"/>
    <w:rsid w:val="0047470C"/>
    <w:rsid w:val="00474CEA"/>
    <w:rsid w:val="00474E0C"/>
    <w:rsid w:val="0047636A"/>
    <w:rsid w:val="004765AD"/>
    <w:rsid w:val="00476F02"/>
    <w:rsid w:val="00481AD3"/>
    <w:rsid w:val="00482225"/>
    <w:rsid w:val="00483968"/>
    <w:rsid w:val="00484F86"/>
    <w:rsid w:val="00485D58"/>
    <w:rsid w:val="00485DF9"/>
    <w:rsid w:val="00486ED2"/>
    <w:rsid w:val="0049016F"/>
    <w:rsid w:val="00490746"/>
    <w:rsid w:val="00490852"/>
    <w:rsid w:val="004909D3"/>
    <w:rsid w:val="00491586"/>
    <w:rsid w:val="0049158D"/>
    <w:rsid w:val="00491967"/>
    <w:rsid w:val="00492D18"/>
    <w:rsid w:val="00493ED9"/>
    <w:rsid w:val="004946F4"/>
    <w:rsid w:val="0049487E"/>
    <w:rsid w:val="004949B2"/>
    <w:rsid w:val="00495039"/>
    <w:rsid w:val="00495185"/>
    <w:rsid w:val="004956C5"/>
    <w:rsid w:val="00496227"/>
    <w:rsid w:val="00496F34"/>
    <w:rsid w:val="00497ECC"/>
    <w:rsid w:val="004A2440"/>
    <w:rsid w:val="004A2777"/>
    <w:rsid w:val="004A35AB"/>
    <w:rsid w:val="004A3987"/>
    <w:rsid w:val="004A3E81"/>
    <w:rsid w:val="004A49BF"/>
    <w:rsid w:val="004A559E"/>
    <w:rsid w:val="004A5748"/>
    <w:rsid w:val="004A5C62"/>
    <w:rsid w:val="004A6984"/>
    <w:rsid w:val="004A707D"/>
    <w:rsid w:val="004A77EF"/>
    <w:rsid w:val="004A7B20"/>
    <w:rsid w:val="004B2AEE"/>
    <w:rsid w:val="004B2E5B"/>
    <w:rsid w:val="004B4D40"/>
    <w:rsid w:val="004B5FEA"/>
    <w:rsid w:val="004B61B5"/>
    <w:rsid w:val="004B75F1"/>
    <w:rsid w:val="004C07B0"/>
    <w:rsid w:val="004C0878"/>
    <w:rsid w:val="004C089B"/>
    <w:rsid w:val="004C16E2"/>
    <w:rsid w:val="004C2FE2"/>
    <w:rsid w:val="004C492F"/>
    <w:rsid w:val="004C49CB"/>
    <w:rsid w:val="004C537C"/>
    <w:rsid w:val="004C5784"/>
    <w:rsid w:val="004C6468"/>
    <w:rsid w:val="004C6EEE"/>
    <w:rsid w:val="004C702B"/>
    <w:rsid w:val="004C7082"/>
    <w:rsid w:val="004C72DB"/>
    <w:rsid w:val="004D016B"/>
    <w:rsid w:val="004D11E8"/>
    <w:rsid w:val="004D12E5"/>
    <w:rsid w:val="004D1737"/>
    <w:rsid w:val="004D1B22"/>
    <w:rsid w:val="004D240A"/>
    <w:rsid w:val="004D25B2"/>
    <w:rsid w:val="004D310E"/>
    <w:rsid w:val="004D3213"/>
    <w:rsid w:val="004D341D"/>
    <w:rsid w:val="004D36F2"/>
    <w:rsid w:val="004D6C72"/>
    <w:rsid w:val="004D727F"/>
    <w:rsid w:val="004D7D90"/>
    <w:rsid w:val="004D7D94"/>
    <w:rsid w:val="004D7F2C"/>
    <w:rsid w:val="004E03F5"/>
    <w:rsid w:val="004E0FFB"/>
    <w:rsid w:val="004E1E11"/>
    <w:rsid w:val="004E2644"/>
    <w:rsid w:val="004E424C"/>
    <w:rsid w:val="004E4649"/>
    <w:rsid w:val="004E4B1D"/>
    <w:rsid w:val="004E5998"/>
    <w:rsid w:val="004E5C2B"/>
    <w:rsid w:val="004E6241"/>
    <w:rsid w:val="004E641A"/>
    <w:rsid w:val="004E67DC"/>
    <w:rsid w:val="004E712A"/>
    <w:rsid w:val="004E7929"/>
    <w:rsid w:val="004F0046"/>
    <w:rsid w:val="004F00DD"/>
    <w:rsid w:val="004F2133"/>
    <w:rsid w:val="004F2DD1"/>
    <w:rsid w:val="004F36D1"/>
    <w:rsid w:val="004F36DC"/>
    <w:rsid w:val="004F53A8"/>
    <w:rsid w:val="004F55F1"/>
    <w:rsid w:val="004F5720"/>
    <w:rsid w:val="004F635F"/>
    <w:rsid w:val="004F6936"/>
    <w:rsid w:val="004F7448"/>
    <w:rsid w:val="005002C6"/>
    <w:rsid w:val="0050033C"/>
    <w:rsid w:val="00500FEE"/>
    <w:rsid w:val="0050157D"/>
    <w:rsid w:val="0050261C"/>
    <w:rsid w:val="005032F0"/>
    <w:rsid w:val="00503DC6"/>
    <w:rsid w:val="00504065"/>
    <w:rsid w:val="00504970"/>
    <w:rsid w:val="005052A4"/>
    <w:rsid w:val="005061AB"/>
    <w:rsid w:val="00506A32"/>
    <w:rsid w:val="00506A72"/>
    <w:rsid w:val="00506EB2"/>
    <w:rsid w:val="00506F5D"/>
    <w:rsid w:val="0051192E"/>
    <w:rsid w:val="0051208D"/>
    <w:rsid w:val="005126D0"/>
    <w:rsid w:val="00513A75"/>
    <w:rsid w:val="00514FF6"/>
    <w:rsid w:val="00515030"/>
    <w:rsid w:val="005152B2"/>
    <w:rsid w:val="0051691A"/>
    <w:rsid w:val="005170A1"/>
    <w:rsid w:val="00517C67"/>
    <w:rsid w:val="00517EC9"/>
    <w:rsid w:val="00520941"/>
    <w:rsid w:val="00520AB8"/>
    <w:rsid w:val="00520B9A"/>
    <w:rsid w:val="005212DA"/>
    <w:rsid w:val="00525D98"/>
    <w:rsid w:val="005263CB"/>
    <w:rsid w:val="00526865"/>
    <w:rsid w:val="00526921"/>
    <w:rsid w:val="00526ABC"/>
    <w:rsid w:val="005279A0"/>
    <w:rsid w:val="00533608"/>
    <w:rsid w:val="00533826"/>
    <w:rsid w:val="00534C94"/>
    <w:rsid w:val="00535F0A"/>
    <w:rsid w:val="00536499"/>
    <w:rsid w:val="00536D35"/>
    <w:rsid w:val="00537A2E"/>
    <w:rsid w:val="00537E69"/>
    <w:rsid w:val="005402E8"/>
    <w:rsid w:val="0054164D"/>
    <w:rsid w:val="00541E3C"/>
    <w:rsid w:val="0054276F"/>
    <w:rsid w:val="0054383D"/>
    <w:rsid w:val="0054387C"/>
    <w:rsid w:val="00543903"/>
    <w:rsid w:val="00543984"/>
    <w:rsid w:val="0054586B"/>
    <w:rsid w:val="00546CCF"/>
    <w:rsid w:val="00546E29"/>
    <w:rsid w:val="00547444"/>
    <w:rsid w:val="00547A95"/>
    <w:rsid w:val="00550D8D"/>
    <w:rsid w:val="005514C5"/>
    <w:rsid w:val="00553744"/>
    <w:rsid w:val="00553B15"/>
    <w:rsid w:val="00553BA9"/>
    <w:rsid w:val="00553BB7"/>
    <w:rsid w:val="0055412F"/>
    <w:rsid w:val="00555AEF"/>
    <w:rsid w:val="00555B7E"/>
    <w:rsid w:val="00556073"/>
    <w:rsid w:val="00556EF0"/>
    <w:rsid w:val="005600AA"/>
    <w:rsid w:val="0056132A"/>
    <w:rsid w:val="005616D7"/>
    <w:rsid w:val="00561D9E"/>
    <w:rsid w:val="0056213A"/>
    <w:rsid w:val="0056450C"/>
    <w:rsid w:val="00564516"/>
    <w:rsid w:val="005646A5"/>
    <w:rsid w:val="00564C46"/>
    <w:rsid w:val="0056652C"/>
    <w:rsid w:val="00566E3B"/>
    <w:rsid w:val="00567979"/>
    <w:rsid w:val="0057022B"/>
    <w:rsid w:val="0057102E"/>
    <w:rsid w:val="00571742"/>
    <w:rsid w:val="00571840"/>
    <w:rsid w:val="00572031"/>
    <w:rsid w:val="00572738"/>
    <w:rsid w:val="00572FEE"/>
    <w:rsid w:val="00573A87"/>
    <w:rsid w:val="00573C8D"/>
    <w:rsid w:val="005744DF"/>
    <w:rsid w:val="0057504A"/>
    <w:rsid w:val="005763FC"/>
    <w:rsid w:val="005766CE"/>
    <w:rsid w:val="00576E84"/>
    <w:rsid w:val="00577359"/>
    <w:rsid w:val="005804F5"/>
    <w:rsid w:val="00581095"/>
    <w:rsid w:val="00581CF6"/>
    <w:rsid w:val="00582139"/>
    <w:rsid w:val="00583A61"/>
    <w:rsid w:val="00583DDD"/>
    <w:rsid w:val="005840FF"/>
    <w:rsid w:val="005841CC"/>
    <w:rsid w:val="00584619"/>
    <w:rsid w:val="005848B4"/>
    <w:rsid w:val="00585D9E"/>
    <w:rsid w:val="00586406"/>
    <w:rsid w:val="0058757E"/>
    <w:rsid w:val="00591C36"/>
    <w:rsid w:val="00592489"/>
    <w:rsid w:val="00593F53"/>
    <w:rsid w:val="00594289"/>
    <w:rsid w:val="00594399"/>
    <w:rsid w:val="00594DB1"/>
    <w:rsid w:val="00596A4B"/>
    <w:rsid w:val="00596E0B"/>
    <w:rsid w:val="005974D3"/>
    <w:rsid w:val="00597507"/>
    <w:rsid w:val="005977D4"/>
    <w:rsid w:val="005A03B0"/>
    <w:rsid w:val="005A03E9"/>
    <w:rsid w:val="005A0A3F"/>
    <w:rsid w:val="005A16D0"/>
    <w:rsid w:val="005A1EDF"/>
    <w:rsid w:val="005A2C54"/>
    <w:rsid w:val="005A353E"/>
    <w:rsid w:val="005A5370"/>
    <w:rsid w:val="005A6301"/>
    <w:rsid w:val="005A74D2"/>
    <w:rsid w:val="005A7647"/>
    <w:rsid w:val="005A7E69"/>
    <w:rsid w:val="005A7F5D"/>
    <w:rsid w:val="005B00A0"/>
    <w:rsid w:val="005B1719"/>
    <w:rsid w:val="005B21B6"/>
    <w:rsid w:val="005B4556"/>
    <w:rsid w:val="005B607B"/>
    <w:rsid w:val="005B6B38"/>
    <w:rsid w:val="005B7A63"/>
    <w:rsid w:val="005C01B8"/>
    <w:rsid w:val="005C07A7"/>
    <w:rsid w:val="005C1C59"/>
    <w:rsid w:val="005C37BF"/>
    <w:rsid w:val="005C42BA"/>
    <w:rsid w:val="005C49DA"/>
    <w:rsid w:val="005C4A83"/>
    <w:rsid w:val="005C4D42"/>
    <w:rsid w:val="005C50F3"/>
    <w:rsid w:val="005C5177"/>
    <w:rsid w:val="005C5D91"/>
    <w:rsid w:val="005C5DEA"/>
    <w:rsid w:val="005C72AE"/>
    <w:rsid w:val="005C75CA"/>
    <w:rsid w:val="005C76B1"/>
    <w:rsid w:val="005C7FF0"/>
    <w:rsid w:val="005D07B8"/>
    <w:rsid w:val="005D08E2"/>
    <w:rsid w:val="005D1ED7"/>
    <w:rsid w:val="005D2548"/>
    <w:rsid w:val="005D4886"/>
    <w:rsid w:val="005D626E"/>
    <w:rsid w:val="005D6597"/>
    <w:rsid w:val="005D7811"/>
    <w:rsid w:val="005E0574"/>
    <w:rsid w:val="005E0CDA"/>
    <w:rsid w:val="005E116A"/>
    <w:rsid w:val="005E122D"/>
    <w:rsid w:val="005E14E7"/>
    <w:rsid w:val="005E1528"/>
    <w:rsid w:val="005E4097"/>
    <w:rsid w:val="005E447E"/>
    <w:rsid w:val="005E62D9"/>
    <w:rsid w:val="005E76F0"/>
    <w:rsid w:val="005F0496"/>
    <w:rsid w:val="005F0775"/>
    <w:rsid w:val="005F0CF5"/>
    <w:rsid w:val="005F20FE"/>
    <w:rsid w:val="005F21EB"/>
    <w:rsid w:val="005F25F1"/>
    <w:rsid w:val="005F3AC7"/>
    <w:rsid w:val="005F3EE7"/>
    <w:rsid w:val="005F5F5F"/>
    <w:rsid w:val="005F6ECC"/>
    <w:rsid w:val="005F76BA"/>
    <w:rsid w:val="005F7B54"/>
    <w:rsid w:val="0060049D"/>
    <w:rsid w:val="0060076B"/>
    <w:rsid w:val="006036EC"/>
    <w:rsid w:val="00603BC5"/>
    <w:rsid w:val="00603BFA"/>
    <w:rsid w:val="00603DB6"/>
    <w:rsid w:val="00604BC0"/>
    <w:rsid w:val="0060522E"/>
    <w:rsid w:val="006056DC"/>
    <w:rsid w:val="00605908"/>
    <w:rsid w:val="0060603D"/>
    <w:rsid w:val="0060676C"/>
    <w:rsid w:val="00607A19"/>
    <w:rsid w:val="00610D7C"/>
    <w:rsid w:val="00610E7D"/>
    <w:rsid w:val="006113F1"/>
    <w:rsid w:val="00611C74"/>
    <w:rsid w:val="00611E92"/>
    <w:rsid w:val="00612144"/>
    <w:rsid w:val="00612F5C"/>
    <w:rsid w:val="006130A0"/>
    <w:rsid w:val="00613414"/>
    <w:rsid w:val="00614142"/>
    <w:rsid w:val="0061555B"/>
    <w:rsid w:val="006165F6"/>
    <w:rsid w:val="00617452"/>
    <w:rsid w:val="0061782C"/>
    <w:rsid w:val="0062001C"/>
    <w:rsid w:val="006202F6"/>
    <w:rsid w:val="00621504"/>
    <w:rsid w:val="00621D20"/>
    <w:rsid w:val="0062408D"/>
    <w:rsid w:val="00625610"/>
    <w:rsid w:val="0062580B"/>
    <w:rsid w:val="00625A92"/>
    <w:rsid w:val="006278B8"/>
    <w:rsid w:val="00627DA7"/>
    <w:rsid w:val="006301AB"/>
    <w:rsid w:val="006306DE"/>
    <w:rsid w:val="00630B6F"/>
    <w:rsid w:val="00632575"/>
    <w:rsid w:val="00632973"/>
    <w:rsid w:val="00633637"/>
    <w:rsid w:val="0063374C"/>
    <w:rsid w:val="00633AAA"/>
    <w:rsid w:val="00633E76"/>
    <w:rsid w:val="00633EB2"/>
    <w:rsid w:val="00634782"/>
    <w:rsid w:val="006358B4"/>
    <w:rsid w:val="00636251"/>
    <w:rsid w:val="006371A6"/>
    <w:rsid w:val="006374BB"/>
    <w:rsid w:val="00637CF7"/>
    <w:rsid w:val="00641878"/>
    <w:rsid w:val="006419AA"/>
    <w:rsid w:val="00642D39"/>
    <w:rsid w:val="00643245"/>
    <w:rsid w:val="00643544"/>
    <w:rsid w:val="00644B1D"/>
    <w:rsid w:val="00644B7E"/>
    <w:rsid w:val="00645303"/>
    <w:rsid w:val="00645597"/>
    <w:rsid w:val="006458E3"/>
    <w:rsid w:val="00646A68"/>
    <w:rsid w:val="00647151"/>
    <w:rsid w:val="00647288"/>
    <w:rsid w:val="00650165"/>
    <w:rsid w:val="0065092E"/>
    <w:rsid w:val="00651F46"/>
    <w:rsid w:val="0065293E"/>
    <w:rsid w:val="00652B40"/>
    <w:rsid w:val="00653187"/>
    <w:rsid w:val="00653E91"/>
    <w:rsid w:val="006543D2"/>
    <w:rsid w:val="00654801"/>
    <w:rsid w:val="00654B52"/>
    <w:rsid w:val="006557A7"/>
    <w:rsid w:val="00656290"/>
    <w:rsid w:val="00657024"/>
    <w:rsid w:val="00657303"/>
    <w:rsid w:val="00657C7D"/>
    <w:rsid w:val="00660137"/>
    <w:rsid w:val="00660709"/>
    <w:rsid w:val="00660C65"/>
    <w:rsid w:val="006619BE"/>
    <w:rsid w:val="00661E70"/>
    <w:rsid w:val="006621D7"/>
    <w:rsid w:val="0066248C"/>
    <w:rsid w:val="0066281C"/>
    <w:rsid w:val="0066302A"/>
    <w:rsid w:val="006632AA"/>
    <w:rsid w:val="006637D1"/>
    <w:rsid w:val="00663E4C"/>
    <w:rsid w:val="00663EF1"/>
    <w:rsid w:val="006640C6"/>
    <w:rsid w:val="00665973"/>
    <w:rsid w:val="00670597"/>
    <w:rsid w:val="0067109D"/>
    <w:rsid w:val="00671122"/>
    <w:rsid w:val="00671BB7"/>
    <w:rsid w:val="0067222F"/>
    <w:rsid w:val="00673388"/>
    <w:rsid w:val="00673A34"/>
    <w:rsid w:val="00673D22"/>
    <w:rsid w:val="0067400C"/>
    <w:rsid w:val="006768DF"/>
    <w:rsid w:val="006773A9"/>
    <w:rsid w:val="00677574"/>
    <w:rsid w:val="006775F3"/>
    <w:rsid w:val="00680505"/>
    <w:rsid w:val="006823AF"/>
    <w:rsid w:val="006833F0"/>
    <w:rsid w:val="006837AD"/>
    <w:rsid w:val="006838DD"/>
    <w:rsid w:val="00683ADA"/>
    <w:rsid w:val="00684134"/>
    <w:rsid w:val="0068454C"/>
    <w:rsid w:val="0068640A"/>
    <w:rsid w:val="00686E80"/>
    <w:rsid w:val="0068718F"/>
    <w:rsid w:val="00687676"/>
    <w:rsid w:val="00691B62"/>
    <w:rsid w:val="006927C8"/>
    <w:rsid w:val="00694309"/>
    <w:rsid w:val="006944C6"/>
    <w:rsid w:val="006946AA"/>
    <w:rsid w:val="00694709"/>
    <w:rsid w:val="00697BF4"/>
    <w:rsid w:val="006A08CA"/>
    <w:rsid w:val="006A0B8F"/>
    <w:rsid w:val="006A11EE"/>
    <w:rsid w:val="006A18C2"/>
    <w:rsid w:val="006A2048"/>
    <w:rsid w:val="006A2472"/>
    <w:rsid w:val="006A305D"/>
    <w:rsid w:val="006A49E3"/>
    <w:rsid w:val="006A66DE"/>
    <w:rsid w:val="006A683A"/>
    <w:rsid w:val="006A7D38"/>
    <w:rsid w:val="006B053C"/>
    <w:rsid w:val="006B077C"/>
    <w:rsid w:val="006B182D"/>
    <w:rsid w:val="006B22C8"/>
    <w:rsid w:val="006B2E9F"/>
    <w:rsid w:val="006B330D"/>
    <w:rsid w:val="006B3FBF"/>
    <w:rsid w:val="006B4E54"/>
    <w:rsid w:val="006B51FC"/>
    <w:rsid w:val="006B5B46"/>
    <w:rsid w:val="006B5DE0"/>
    <w:rsid w:val="006B640A"/>
    <w:rsid w:val="006B71F6"/>
    <w:rsid w:val="006B77C9"/>
    <w:rsid w:val="006B7875"/>
    <w:rsid w:val="006B7E96"/>
    <w:rsid w:val="006C0006"/>
    <w:rsid w:val="006C0C8C"/>
    <w:rsid w:val="006C1436"/>
    <w:rsid w:val="006C2087"/>
    <w:rsid w:val="006C21ED"/>
    <w:rsid w:val="006C5741"/>
    <w:rsid w:val="006C7C5E"/>
    <w:rsid w:val="006C7F8A"/>
    <w:rsid w:val="006D28F8"/>
    <w:rsid w:val="006D2A3F"/>
    <w:rsid w:val="006D30FD"/>
    <w:rsid w:val="006D4FCF"/>
    <w:rsid w:val="006D5588"/>
    <w:rsid w:val="006D6446"/>
    <w:rsid w:val="006D7D5D"/>
    <w:rsid w:val="006E0FAC"/>
    <w:rsid w:val="006E1104"/>
    <w:rsid w:val="006E138B"/>
    <w:rsid w:val="006E4B98"/>
    <w:rsid w:val="006E7F41"/>
    <w:rsid w:val="006F0FB5"/>
    <w:rsid w:val="006F1FDC"/>
    <w:rsid w:val="006F1FF2"/>
    <w:rsid w:val="006F271E"/>
    <w:rsid w:val="006F2EC5"/>
    <w:rsid w:val="006F36B5"/>
    <w:rsid w:val="006F380D"/>
    <w:rsid w:val="006F382E"/>
    <w:rsid w:val="006F3A8E"/>
    <w:rsid w:val="006F4B1A"/>
    <w:rsid w:val="006F5A3D"/>
    <w:rsid w:val="006F6745"/>
    <w:rsid w:val="006F71E7"/>
    <w:rsid w:val="007013EF"/>
    <w:rsid w:val="00701E39"/>
    <w:rsid w:val="007023E0"/>
    <w:rsid w:val="00702B10"/>
    <w:rsid w:val="00704504"/>
    <w:rsid w:val="00704840"/>
    <w:rsid w:val="00705606"/>
    <w:rsid w:val="00706818"/>
    <w:rsid w:val="007104E0"/>
    <w:rsid w:val="00710609"/>
    <w:rsid w:val="0071179B"/>
    <w:rsid w:val="00711CC1"/>
    <w:rsid w:val="00711F97"/>
    <w:rsid w:val="0071316B"/>
    <w:rsid w:val="0071323B"/>
    <w:rsid w:val="00714823"/>
    <w:rsid w:val="00715253"/>
    <w:rsid w:val="00715E5C"/>
    <w:rsid w:val="00720918"/>
    <w:rsid w:val="00720A29"/>
    <w:rsid w:val="00721037"/>
    <w:rsid w:val="007216AA"/>
    <w:rsid w:val="00721756"/>
    <w:rsid w:val="00721AB5"/>
    <w:rsid w:val="00721C02"/>
    <w:rsid w:val="00721DEF"/>
    <w:rsid w:val="007220E6"/>
    <w:rsid w:val="00722719"/>
    <w:rsid w:val="0072388E"/>
    <w:rsid w:val="00723A1D"/>
    <w:rsid w:val="00723ADD"/>
    <w:rsid w:val="00723C6C"/>
    <w:rsid w:val="00724A43"/>
    <w:rsid w:val="00726C3D"/>
    <w:rsid w:val="00727ABD"/>
    <w:rsid w:val="00730375"/>
    <w:rsid w:val="00730DA3"/>
    <w:rsid w:val="0073274D"/>
    <w:rsid w:val="00732B87"/>
    <w:rsid w:val="00733C19"/>
    <w:rsid w:val="00734171"/>
    <w:rsid w:val="007346E4"/>
    <w:rsid w:val="00735298"/>
    <w:rsid w:val="00735D59"/>
    <w:rsid w:val="00736380"/>
    <w:rsid w:val="00737DB7"/>
    <w:rsid w:val="00740F22"/>
    <w:rsid w:val="00741F1A"/>
    <w:rsid w:val="00741FE7"/>
    <w:rsid w:val="0074207B"/>
    <w:rsid w:val="00742384"/>
    <w:rsid w:val="00744148"/>
    <w:rsid w:val="00744E71"/>
    <w:rsid w:val="007450A2"/>
    <w:rsid w:val="007450F8"/>
    <w:rsid w:val="0074584B"/>
    <w:rsid w:val="0074696E"/>
    <w:rsid w:val="00747EA3"/>
    <w:rsid w:val="00750135"/>
    <w:rsid w:val="007501D9"/>
    <w:rsid w:val="0075062B"/>
    <w:rsid w:val="00750BEB"/>
    <w:rsid w:val="0075285D"/>
    <w:rsid w:val="00752FEC"/>
    <w:rsid w:val="00753036"/>
    <w:rsid w:val="00753E2C"/>
    <w:rsid w:val="00754D0A"/>
    <w:rsid w:val="00754E36"/>
    <w:rsid w:val="00754FA0"/>
    <w:rsid w:val="0075512B"/>
    <w:rsid w:val="00756AC1"/>
    <w:rsid w:val="007578FC"/>
    <w:rsid w:val="00757E7C"/>
    <w:rsid w:val="0076144C"/>
    <w:rsid w:val="0076153D"/>
    <w:rsid w:val="00761CF4"/>
    <w:rsid w:val="00762B75"/>
    <w:rsid w:val="00763139"/>
    <w:rsid w:val="00763498"/>
    <w:rsid w:val="00764013"/>
    <w:rsid w:val="007654CE"/>
    <w:rsid w:val="0076737C"/>
    <w:rsid w:val="00770FC2"/>
    <w:rsid w:val="007712EE"/>
    <w:rsid w:val="00772D5E"/>
    <w:rsid w:val="00773884"/>
    <w:rsid w:val="00775069"/>
    <w:rsid w:val="00775A35"/>
    <w:rsid w:val="00775F0A"/>
    <w:rsid w:val="00776928"/>
    <w:rsid w:val="007773B4"/>
    <w:rsid w:val="00777E80"/>
    <w:rsid w:val="00780588"/>
    <w:rsid w:val="00780B60"/>
    <w:rsid w:val="00781ACB"/>
    <w:rsid w:val="00782F2C"/>
    <w:rsid w:val="00784460"/>
    <w:rsid w:val="0078631C"/>
    <w:rsid w:val="00786494"/>
    <w:rsid w:val="00786F16"/>
    <w:rsid w:val="00787FD3"/>
    <w:rsid w:val="00790CB9"/>
    <w:rsid w:val="007917B4"/>
    <w:rsid w:val="00791DED"/>
    <w:rsid w:val="007921B5"/>
    <w:rsid w:val="00792494"/>
    <w:rsid w:val="00792845"/>
    <w:rsid w:val="00792AC7"/>
    <w:rsid w:val="00792DFB"/>
    <w:rsid w:val="007952D8"/>
    <w:rsid w:val="00795A6D"/>
    <w:rsid w:val="00796E20"/>
    <w:rsid w:val="007970AB"/>
    <w:rsid w:val="00797BA2"/>
    <w:rsid w:val="00797C32"/>
    <w:rsid w:val="00797FA8"/>
    <w:rsid w:val="007A0B46"/>
    <w:rsid w:val="007A2C4E"/>
    <w:rsid w:val="007A3B3C"/>
    <w:rsid w:val="007A3D9B"/>
    <w:rsid w:val="007A4BE1"/>
    <w:rsid w:val="007A57F6"/>
    <w:rsid w:val="007A582A"/>
    <w:rsid w:val="007A5EB6"/>
    <w:rsid w:val="007A603E"/>
    <w:rsid w:val="007A6044"/>
    <w:rsid w:val="007A6534"/>
    <w:rsid w:val="007A65C3"/>
    <w:rsid w:val="007A6DB1"/>
    <w:rsid w:val="007A713F"/>
    <w:rsid w:val="007B0307"/>
    <w:rsid w:val="007B05EC"/>
    <w:rsid w:val="007B0914"/>
    <w:rsid w:val="007B0A8F"/>
    <w:rsid w:val="007B136A"/>
    <w:rsid w:val="007B1374"/>
    <w:rsid w:val="007B1851"/>
    <w:rsid w:val="007B3C08"/>
    <w:rsid w:val="007B589F"/>
    <w:rsid w:val="007B6186"/>
    <w:rsid w:val="007B6D9F"/>
    <w:rsid w:val="007B71CA"/>
    <w:rsid w:val="007B71F4"/>
    <w:rsid w:val="007C01A0"/>
    <w:rsid w:val="007C0C32"/>
    <w:rsid w:val="007C4716"/>
    <w:rsid w:val="007C5F4F"/>
    <w:rsid w:val="007C6148"/>
    <w:rsid w:val="007C7301"/>
    <w:rsid w:val="007C7859"/>
    <w:rsid w:val="007C797E"/>
    <w:rsid w:val="007C7B26"/>
    <w:rsid w:val="007D0396"/>
    <w:rsid w:val="007D0A10"/>
    <w:rsid w:val="007D1678"/>
    <w:rsid w:val="007D2054"/>
    <w:rsid w:val="007D2BDE"/>
    <w:rsid w:val="007D2D41"/>
    <w:rsid w:val="007D2FB6"/>
    <w:rsid w:val="007D3159"/>
    <w:rsid w:val="007D3A0D"/>
    <w:rsid w:val="007D3EA2"/>
    <w:rsid w:val="007D3F06"/>
    <w:rsid w:val="007D4D5A"/>
    <w:rsid w:val="007D55BB"/>
    <w:rsid w:val="007D64F9"/>
    <w:rsid w:val="007D6B62"/>
    <w:rsid w:val="007E0DE2"/>
    <w:rsid w:val="007E1698"/>
    <w:rsid w:val="007E1997"/>
    <w:rsid w:val="007E1B2D"/>
    <w:rsid w:val="007E1C86"/>
    <w:rsid w:val="007E22C4"/>
    <w:rsid w:val="007E26C3"/>
    <w:rsid w:val="007E3B9E"/>
    <w:rsid w:val="007E5373"/>
    <w:rsid w:val="007E54A2"/>
    <w:rsid w:val="007E6B37"/>
    <w:rsid w:val="007F31B6"/>
    <w:rsid w:val="007F3AA8"/>
    <w:rsid w:val="007F4CE4"/>
    <w:rsid w:val="007F546C"/>
    <w:rsid w:val="007F5D01"/>
    <w:rsid w:val="007F665E"/>
    <w:rsid w:val="007F6DE5"/>
    <w:rsid w:val="007F7D67"/>
    <w:rsid w:val="00800412"/>
    <w:rsid w:val="00801173"/>
    <w:rsid w:val="00801EEF"/>
    <w:rsid w:val="00804CC2"/>
    <w:rsid w:val="0080587B"/>
    <w:rsid w:val="00806468"/>
    <w:rsid w:val="00806BA9"/>
    <w:rsid w:val="0080778A"/>
    <w:rsid w:val="00810A76"/>
    <w:rsid w:val="00812184"/>
    <w:rsid w:val="00812EB1"/>
    <w:rsid w:val="008137BA"/>
    <w:rsid w:val="00813C6A"/>
    <w:rsid w:val="00813D9B"/>
    <w:rsid w:val="00814072"/>
    <w:rsid w:val="0081420C"/>
    <w:rsid w:val="008149D9"/>
    <w:rsid w:val="00815230"/>
    <w:rsid w:val="00815930"/>
    <w:rsid w:val="00816735"/>
    <w:rsid w:val="00816929"/>
    <w:rsid w:val="00816FA2"/>
    <w:rsid w:val="0081747D"/>
    <w:rsid w:val="00820141"/>
    <w:rsid w:val="00820E0C"/>
    <w:rsid w:val="00821B20"/>
    <w:rsid w:val="00822A05"/>
    <w:rsid w:val="008232B1"/>
    <w:rsid w:val="00823E95"/>
    <w:rsid w:val="00823F52"/>
    <w:rsid w:val="008260DA"/>
    <w:rsid w:val="008264FB"/>
    <w:rsid w:val="00826EE4"/>
    <w:rsid w:val="0083065F"/>
    <w:rsid w:val="00830E5F"/>
    <w:rsid w:val="00831A48"/>
    <w:rsid w:val="00833037"/>
    <w:rsid w:val="008331F5"/>
    <w:rsid w:val="00834AC3"/>
    <w:rsid w:val="00835939"/>
    <w:rsid w:val="008360E1"/>
    <w:rsid w:val="0083648D"/>
    <w:rsid w:val="008367B4"/>
    <w:rsid w:val="00836CE2"/>
    <w:rsid w:val="00836F0A"/>
    <w:rsid w:val="00837CCC"/>
    <w:rsid w:val="00841453"/>
    <w:rsid w:val="00841B77"/>
    <w:rsid w:val="008420CD"/>
    <w:rsid w:val="0084272E"/>
    <w:rsid w:val="00842F0E"/>
    <w:rsid w:val="0084307B"/>
    <w:rsid w:val="00843F9E"/>
    <w:rsid w:val="008463C2"/>
    <w:rsid w:val="00850400"/>
    <w:rsid w:val="00850B51"/>
    <w:rsid w:val="00850F75"/>
    <w:rsid w:val="008514B8"/>
    <w:rsid w:val="008516F2"/>
    <w:rsid w:val="008526E8"/>
    <w:rsid w:val="00852EE6"/>
    <w:rsid w:val="00853D63"/>
    <w:rsid w:val="00853EE4"/>
    <w:rsid w:val="00854563"/>
    <w:rsid w:val="00854B00"/>
    <w:rsid w:val="00855260"/>
    <w:rsid w:val="00855535"/>
    <w:rsid w:val="0085729D"/>
    <w:rsid w:val="008603A4"/>
    <w:rsid w:val="008603DF"/>
    <w:rsid w:val="00860662"/>
    <w:rsid w:val="008616E0"/>
    <w:rsid w:val="00861915"/>
    <w:rsid w:val="00863335"/>
    <w:rsid w:val="008633F0"/>
    <w:rsid w:val="008639C4"/>
    <w:rsid w:val="008654E5"/>
    <w:rsid w:val="00866127"/>
    <w:rsid w:val="00867D9D"/>
    <w:rsid w:val="00871DFA"/>
    <w:rsid w:val="00872123"/>
    <w:rsid w:val="00872954"/>
    <w:rsid w:val="00872E0A"/>
    <w:rsid w:val="0087330F"/>
    <w:rsid w:val="008735C7"/>
    <w:rsid w:val="0087370F"/>
    <w:rsid w:val="00873ABF"/>
    <w:rsid w:val="00873D2B"/>
    <w:rsid w:val="00873E62"/>
    <w:rsid w:val="008745D5"/>
    <w:rsid w:val="00875285"/>
    <w:rsid w:val="00876350"/>
    <w:rsid w:val="008770B0"/>
    <w:rsid w:val="00880586"/>
    <w:rsid w:val="008835E4"/>
    <w:rsid w:val="0088387B"/>
    <w:rsid w:val="008842A5"/>
    <w:rsid w:val="008849DF"/>
    <w:rsid w:val="00884B62"/>
    <w:rsid w:val="00884E7D"/>
    <w:rsid w:val="0088529C"/>
    <w:rsid w:val="008852CA"/>
    <w:rsid w:val="008859BF"/>
    <w:rsid w:val="00887238"/>
    <w:rsid w:val="008879BE"/>
    <w:rsid w:val="00887AB5"/>
    <w:rsid w:val="008901C2"/>
    <w:rsid w:val="0089056E"/>
    <w:rsid w:val="00891A43"/>
    <w:rsid w:val="00892553"/>
    <w:rsid w:val="008925F7"/>
    <w:rsid w:val="0089270A"/>
    <w:rsid w:val="00893AF6"/>
    <w:rsid w:val="00894BC4"/>
    <w:rsid w:val="00895986"/>
    <w:rsid w:val="00897524"/>
    <w:rsid w:val="00897FA5"/>
    <w:rsid w:val="008A07A8"/>
    <w:rsid w:val="008A0C8C"/>
    <w:rsid w:val="008A131D"/>
    <w:rsid w:val="008A224B"/>
    <w:rsid w:val="008A4E6D"/>
    <w:rsid w:val="008A5740"/>
    <w:rsid w:val="008A5C9F"/>
    <w:rsid w:val="008A60B7"/>
    <w:rsid w:val="008A6BAC"/>
    <w:rsid w:val="008A6CAF"/>
    <w:rsid w:val="008A6EBE"/>
    <w:rsid w:val="008A6FC7"/>
    <w:rsid w:val="008A786E"/>
    <w:rsid w:val="008A79A4"/>
    <w:rsid w:val="008A7C4D"/>
    <w:rsid w:val="008A7F7B"/>
    <w:rsid w:val="008B033D"/>
    <w:rsid w:val="008B0A3B"/>
    <w:rsid w:val="008B0B36"/>
    <w:rsid w:val="008B1017"/>
    <w:rsid w:val="008B15D4"/>
    <w:rsid w:val="008B197F"/>
    <w:rsid w:val="008B2B25"/>
    <w:rsid w:val="008B2DA0"/>
    <w:rsid w:val="008B2EE4"/>
    <w:rsid w:val="008B3A4F"/>
    <w:rsid w:val="008B415C"/>
    <w:rsid w:val="008B4471"/>
    <w:rsid w:val="008B4D3D"/>
    <w:rsid w:val="008B4EAE"/>
    <w:rsid w:val="008B4F42"/>
    <w:rsid w:val="008B57C7"/>
    <w:rsid w:val="008B5C37"/>
    <w:rsid w:val="008B618B"/>
    <w:rsid w:val="008C0EC6"/>
    <w:rsid w:val="008C1407"/>
    <w:rsid w:val="008C181B"/>
    <w:rsid w:val="008C2BBC"/>
    <w:rsid w:val="008C2F92"/>
    <w:rsid w:val="008C318A"/>
    <w:rsid w:val="008C3A41"/>
    <w:rsid w:val="008C4396"/>
    <w:rsid w:val="008C44D9"/>
    <w:rsid w:val="008C52C2"/>
    <w:rsid w:val="008C748D"/>
    <w:rsid w:val="008C78B2"/>
    <w:rsid w:val="008D0018"/>
    <w:rsid w:val="008D12CE"/>
    <w:rsid w:val="008D2EBA"/>
    <w:rsid w:val="008D2F43"/>
    <w:rsid w:val="008D2F46"/>
    <w:rsid w:val="008D40F9"/>
    <w:rsid w:val="008D4236"/>
    <w:rsid w:val="008D462F"/>
    <w:rsid w:val="008D6143"/>
    <w:rsid w:val="008E064B"/>
    <w:rsid w:val="008E248C"/>
    <w:rsid w:val="008E3AA9"/>
    <w:rsid w:val="008E429B"/>
    <w:rsid w:val="008E4376"/>
    <w:rsid w:val="008E4EE7"/>
    <w:rsid w:val="008E6B7E"/>
    <w:rsid w:val="008E6BC2"/>
    <w:rsid w:val="008E6C60"/>
    <w:rsid w:val="008E7F03"/>
    <w:rsid w:val="008F0910"/>
    <w:rsid w:val="008F26DD"/>
    <w:rsid w:val="008F2936"/>
    <w:rsid w:val="008F2A16"/>
    <w:rsid w:val="008F2E5D"/>
    <w:rsid w:val="008F5065"/>
    <w:rsid w:val="008F5B67"/>
    <w:rsid w:val="008F63F7"/>
    <w:rsid w:val="008F641C"/>
    <w:rsid w:val="008F765E"/>
    <w:rsid w:val="0090048B"/>
    <w:rsid w:val="00900719"/>
    <w:rsid w:val="00900AB3"/>
    <w:rsid w:val="009012BA"/>
    <w:rsid w:val="009021E6"/>
    <w:rsid w:val="00902353"/>
    <w:rsid w:val="009025E9"/>
    <w:rsid w:val="00903B7A"/>
    <w:rsid w:val="00904624"/>
    <w:rsid w:val="009046F8"/>
    <w:rsid w:val="009051F0"/>
    <w:rsid w:val="00906490"/>
    <w:rsid w:val="00910844"/>
    <w:rsid w:val="009109DF"/>
    <w:rsid w:val="00910C03"/>
    <w:rsid w:val="009111B2"/>
    <w:rsid w:val="0091340D"/>
    <w:rsid w:val="0091422C"/>
    <w:rsid w:val="00914290"/>
    <w:rsid w:val="00915553"/>
    <w:rsid w:val="009211EB"/>
    <w:rsid w:val="00922355"/>
    <w:rsid w:val="00922724"/>
    <w:rsid w:val="009237A8"/>
    <w:rsid w:val="00923CEE"/>
    <w:rsid w:val="009241DC"/>
    <w:rsid w:val="00924AE1"/>
    <w:rsid w:val="0092549E"/>
    <w:rsid w:val="009269B1"/>
    <w:rsid w:val="00927CEF"/>
    <w:rsid w:val="00930C4B"/>
    <w:rsid w:val="00931989"/>
    <w:rsid w:val="0093223E"/>
    <w:rsid w:val="00932474"/>
    <w:rsid w:val="00932986"/>
    <w:rsid w:val="009343BE"/>
    <w:rsid w:val="0093473E"/>
    <w:rsid w:val="00937BD9"/>
    <w:rsid w:val="00940C17"/>
    <w:rsid w:val="00941450"/>
    <w:rsid w:val="009439A2"/>
    <w:rsid w:val="009439C4"/>
    <w:rsid w:val="00944152"/>
    <w:rsid w:val="00944B1D"/>
    <w:rsid w:val="00944FF1"/>
    <w:rsid w:val="00946057"/>
    <w:rsid w:val="00946377"/>
    <w:rsid w:val="009463BD"/>
    <w:rsid w:val="009500F3"/>
    <w:rsid w:val="00950E2C"/>
    <w:rsid w:val="0095145A"/>
    <w:rsid w:val="00951D50"/>
    <w:rsid w:val="009520C4"/>
    <w:rsid w:val="009520D7"/>
    <w:rsid w:val="009525EB"/>
    <w:rsid w:val="009539E4"/>
    <w:rsid w:val="00954C76"/>
    <w:rsid w:val="009568A3"/>
    <w:rsid w:val="00956921"/>
    <w:rsid w:val="00956B3B"/>
    <w:rsid w:val="00957490"/>
    <w:rsid w:val="00957D51"/>
    <w:rsid w:val="00957E23"/>
    <w:rsid w:val="009603FB"/>
    <w:rsid w:val="00960C3D"/>
    <w:rsid w:val="00961400"/>
    <w:rsid w:val="00961547"/>
    <w:rsid w:val="0096213B"/>
    <w:rsid w:val="00963032"/>
    <w:rsid w:val="00963646"/>
    <w:rsid w:val="00963AC9"/>
    <w:rsid w:val="00965D2A"/>
    <w:rsid w:val="00966E7A"/>
    <w:rsid w:val="00967942"/>
    <w:rsid w:val="009704D5"/>
    <w:rsid w:val="0097122E"/>
    <w:rsid w:val="00972BF0"/>
    <w:rsid w:val="009734BB"/>
    <w:rsid w:val="009736FB"/>
    <w:rsid w:val="00973EC3"/>
    <w:rsid w:val="009747C0"/>
    <w:rsid w:val="00974D7F"/>
    <w:rsid w:val="00975131"/>
    <w:rsid w:val="009751EB"/>
    <w:rsid w:val="00976008"/>
    <w:rsid w:val="009762CF"/>
    <w:rsid w:val="00976FFE"/>
    <w:rsid w:val="00977398"/>
    <w:rsid w:val="00977CDF"/>
    <w:rsid w:val="00977FF8"/>
    <w:rsid w:val="0098035C"/>
    <w:rsid w:val="00981339"/>
    <w:rsid w:val="009817CA"/>
    <w:rsid w:val="00981A68"/>
    <w:rsid w:val="00983631"/>
    <w:rsid w:val="0098442A"/>
    <w:rsid w:val="009844B7"/>
    <w:rsid w:val="00984CD6"/>
    <w:rsid w:val="009853E1"/>
    <w:rsid w:val="00985A7F"/>
    <w:rsid w:val="009867F5"/>
    <w:rsid w:val="00986E6B"/>
    <w:rsid w:val="00990E4A"/>
    <w:rsid w:val="0099137C"/>
    <w:rsid w:val="0099149B"/>
    <w:rsid w:val="00991667"/>
    <w:rsid w:val="00991769"/>
    <w:rsid w:val="00992198"/>
    <w:rsid w:val="00993408"/>
    <w:rsid w:val="00994386"/>
    <w:rsid w:val="00994803"/>
    <w:rsid w:val="00995F8D"/>
    <w:rsid w:val="00996541"/>
    <w:rsid w:val="00997029"/>
    <w:rsid w:val="009A01BC"/>
    <w:rsid w:val="009A2207"/>
    <w:rsid w:val="009A279E"/>
    <w:rsid w:val="009A2C29"/>
    <w:rsid w:val="009A2DE2"/>
    <w:rsid w:val="009A447F"/>
    <w:rsid w:val="009A45BB"/>
    <w:rsid w:val="009A4773"/>
    <w:rsid w:val="009A4831"/>
    <w:rsid w:val="009A7B1F"/>
    <w:rsid w:val="009A7E45"/>
    <w:rsid w:val="009A7F6C"/>
    <w:rsid w:val="009B01A2"/>
    <w:rsid w:val="009B02B7"/>
    <w:rsid w:val="009B06C8"/>
    <w:rsid w:val="009B0A6F"/>
    <w:rsid w:val="009B17F9"/>
    <w:rsid w:val="009B1BD0"/>
    <w:rsid w:val="009B1FCB"/>
    <w:rsid w:val="009B227D"/>
    <w:rsid w:val="009B2C89"/>
    <w:rsid w:val="009B2CE0"/>
    <w:rsid w:val="009B30F0"/>
    <w:rsid w:val="009B4852"/>
    <w:rsid w:val="009B59E9"/>
    <w:rsid w:val="009B5B98"/>
    <w:rsid w:val="009B7AB8"/>
    <w:rsid w:val="009B7B22"/>
    <w:rsid w:val="009C00BF"/>
    <w:rsid w:val="009C215E"/>
    <w:rsid w:val="009C2A27"/>
    <w:rsid w:val="009C3B2A"/>
    <w:rsid w:val="009C4B8C"/>
    <w:rsid w:val="009C524A"/>
    <w:rsid w:val="009C57AD"/>
    <w:rsid w:val="009C5EC2"/>
    <w:rsid w:val="009C61DF"/>
    <w:rsid w:val="009C6C5E"/>
    <w:rsid w:val="009C7A7E"/>
    <w:rsid w:val="009C7C27"/>
    <w:rsid w:val="009D02E8"/>
    <w:rsid w:val="009D0884"/>
    <w:rsid w:val="009D0A14"/>
    <w:rsid w:val="009D33E0"/>
    <w:rsid w:val="009D4E01"/>
    <w:rsid w:val="009D51D0"/>
    <w:rsid w:val="009D6052"/>
    <w:rsid w:val="009D70A4"/>
    <w:rsid w:val="009E08D1"/>
    <w:rsid w:val="009E10C0"/>
    <w:rsid w:val="009E1B95"/>
    <w:rsid w:val="009E22B8"/>
    <w:rsid w:val="009E2C46"/>
    <w:rsid w:val="009E3387"/>
    <w:rsid w:val="009E3452"/>
    <w:rsid w:val="009E496F"/>
    <w:rsid w:val="009E4B0D"/>
    <w:rsid w:val="009E5B06"/>
    <w:rsid w:val="009E6FE6"/>
    <w:rsid w:val="009E76BB"/>
    <w:rsid w:val="009E7C56"/>
    <w:rsid w:val="009E7F92"/>
    <w:rsid w:val="009F02A3"/>
    <w:rsid w:val="009F1C2F"/>
    <w:rsid w:val="009F2869"/>
    <w:rsid w:val="009F2F27"/>
    <w:rsid w:val="009F3B69"/>
    <w:rsid w:val="009F3BE4"/>
    <w:rsid w:val="009F42F2"/>
    <w:rsid w:val="009F5863"/>
    <w:rsid w:val="009F5B2E"/>
    <w:rsid w:val="009F5DD8"/>
    <w:rsid w:val="009F6350"/>
    <w:rsid w:val="009F6BCB"/>
    <w:rsid w:val="009F6DF5"/>
    <w:rsid w:val="009F6E96"/>
    <w:rsid w:val="009F7687"/>
    <w:rsid w:val="009F7B78"/>
    <w:rsid w:val="00A001BE"/>
    <w:rsid w:val="00A002AB"/>
    <w:rsid w:val="00A0057A"/>
    <w:rsid w:val="00A02038"/>
    <w:rsid w:val="00A020AA"/>
    <w:rsid w:val="00A0699E"/>
    <w:rsid w:val="00A06CF1"/>
    <w:rsid w:val="00A07864"/>
    <w:rsid w:val="00A07CB3"/>
    <w:rsid w:val="00A10415"/>
    <w:rsid w:val="00A113E3"/>
    <w:rsid w:val="00A11421"/>
    <w:rsid w:val="00A11C06"/>
    <w:rsid w:val="00A11E3B"/>
    <w:rsid w:val="00A11F2A"/>
    <w:rsid w:val="00A11FC5"/>
    <w:rsid w:val="00A12301"/>
    <w:rsid w:val="00A13125"/>
    <w:rsid w:val="00A13810"/>
    <w:rsid w:val="00A151EC"/>
    <w:rsid w:val="00A157B1"/>
    <w:rsid w:val="00A15A07"/>
    <w:rsid w:val="00A17415"/>
    <w:rsid w:val="00A17BEA"/>
    <w:rsid w:val="00A20280"/>
    <w:rsid w:val="00A20E66"/>
    <w:rsid w:val="00A20EBB"/>
    <w:rsid w:val="00A2102C"/>
    <w:rsid w:val="00A2122E"/>
    <w:rsid w:val="00A2189D"/>
    <w:rsid w:val="00A218EE"/>
    <w:rsid w:val="00A22229"/>
    <w:rsid w:val="00A227FB"/>
    <w:rsid w:val="00A268AC"/>
    <w:rsid w:val="00A270FB"/>
    <w:rsid w:val="00A27135"/>
    <w:rsid w:val="00A31DBD"/>
    <w:rsid w:val="00A32589"/>
    <w:rsid w:val="00A3305A"/>
    <w:rsid w:val="00A33352"/>
    <w:rsid w:val="00A342B1"/>
    <w:rsid w:val="00A34DFE"/>
    <w:rsid w:val="00A34E3E"/>
    <w:rsid w:val="00A364DC"/>
    <w:rsid w:val="00A36A2F"/>
    <w:rsid w:val="00A401C0"/>
    <w:rsid w:val="00A401D1"/>
    <w:rsid w:val="00A411EA"/>
    <w:rsid w:val="00A414EC"/>
    <w:rsid w:val="00A41A8A"/>
    <w:rsid w:val="00A423F9"/>
    <w:rsid w:val="00A42463"/>
    <w:rsid w:val="00A42E8B"/>
    <w:rsid w:val="00A43E3F"/>
    <w:rsid w:val="00A44882"/>
    <w:rsid w:val="00A454DA"/>
    <w:rsid w:val="00A45D12"/>
    <w:rsid w:val="00A46693"/>
    <w:rsid w:val="00A47252"/>
    <w:rsid w:val="00A4744D"/>
    <w:rsid w:val="00A50199"/>
    <w:rsid w:val="00A5167A"/>
    <w:rsid w:val="00A524EF"/>
    <w:rsid w:val="00A525D1"/>
    <w:rsid w:val="00A528A1"/>
    <w:rsid w:val="00A53AA6"/>
    <w:rsid w:val="00A54715"/>
    <w:rsid w:val="00A54C6B"/>
    <w:rsid w:val="00A55103"/>
    <w:rsid w:val="00A55255"/>
    <w:rsid w:val="00A55AFF"/>
    <w:rsid w:val="00A55D08"/>
    <w:rsid w:val="00A577BF"/>
    <w:rsid w:val="00A600F9"/>
    <w:rsid w:val="00A6061C"/>
    <w:rsid w:val="00A62263"/>
    <w:rsid w:val="00A62D44"/>
    <w:rsid w:val="00A63130"/>
    <w:rsid w:val="00A63593"/>
    <w:rsid w:val="00A63F4D"/>
    <w:rsid w:val="00A64024"/>
    <w:rsid w:val="00A64DA1"/>
    <w:rsid w:val="00A65FEE"/>
    <w:rsid w:val="00A66186"/>
    <w:rsid w:val="00A6729F"/>
    <w:rsid w:val="00A70137"/>
    <w:rsid w:val="00A707C5"/>
    <w:rsid w:val="00A7161C"/>
    <w:rsid w:val="00A72795"/>
    <w:rsid w:val="00A73002"/>
    <w:rsid w:val="00A73036"/>
    <w:rsid w:val="00A7357D"/>
    <w:rsid w:val="00A74330"/>
    <w:rsid w:val="00A77AA3"/>
    <w:rsid w:val="00A77FD7"/>
    <w:rsid w:val="00A80C02"/>
    <w:rsid w:val="00A827FA"/>
    <w:rsid w:val="00A82C7F"/>
    <w:rsid w:val="00A83B98"/>
    <w:rsid w:val="00A86A62"/>
    <w:rsid w:val="00A86A7C"/>
    <w:rsid w:val="00A872E5"/>
    <w:rsid w:val="00A8772E"/>
    <w:rsid w:val="00A9087B"/>
    <w:rsid w:val="00A913CD"/>
    <w:rsid w:val="00A91ED5"/>
    <w:rsid w:val="00A92DE6"/>
    <w:rsid w:val="00A93BAA"/>
    <w:rsid w:val="00A95821"/>
    <w:rsid w:val="00A95E3B"/>
    <w:rsid w:val="00A96067"/>
    <w:rsid w:val="00A9648B"/>
    <w:rsid w:val="00A96E65"/>
    <w:rsid w:val="00A9794E"/>
    <w:rsid w:val="00A97A70"/>
    <w:rsid w:val="00A97C72"/>
    <w:rsid w:val="00AA088C"/>
    <w:rsid w:val="00AA1BFF"/>
    <w:rsid w:val="00AA3AA1"/>
    <w:rsid w:val="00AA3EC5"/>
    <w:rsid w:val="00AA5FB5"/>
    <w:rsid w:val="00AA63D4"/>
    <w:rsid w:val="00AA6648"/>
    <w:rsid w:val="00AB06E8"/>
    <w:rsid w:val="00AB10FF"/>
    <w:rsid w:val="00AB1B16"/>
    <w:rsid w:val="00AB1CD3"/>
    <w:rsid w:val="00AB1D74"/>
    <w:rsid w:val="00AB2023"/>
    <w:rsid w:val="00AB204C"/>
    <w:rsid w:val="00AB352F"/>
    <w:rsid w:val="00AB43D3"/>
    <w:rsid w:val="00AB536A"/>
    <w:rsid w:val="00AB5739"/>
    <w:rsid w:val="00AB759D"/>
    <w:rsid w:val="00AB79F9"/>
    <w:rsid w:val="00AC112F"/>
    <w:rsid w:val="00AC25C2"/>
    <w:rsid w:val="00AC2694"/>
    <w:rsid w:val="00AC274B"/>
    <w:rsid w:val="00AC2B21"/>
    <w:rsid w:val="00AC3276"/>
    <w:rsid w:val="00AC336B"/>
    <w:rsid w:val="00AC353D"/>
    <w:rsid w:val="00AC37AC"/>
    <w:rsid w:val="00AC4584"/>
    <w:rsid w:val="00AC4BD2"/>
    <w:rsid w:val="00AC4D24"/>
    <w:rsid w:val="00AC5ABE"/>
    <w:rsid w:val="00AC6A5D"/>
    <w:rsid w:val="00AC6D36"/>
    <w:rsid w:val="00AC70FD"/>
    <w:rsid w:val="00AC7355"/>
    <w:rsid w:val="00AD023D"/>
    <w:rsid w:val="00AD0CBA"/>
    <w:rsid w:val="00AD1495"/>
    <w:rsid w:val="00AD1CF8"/>
    <w:rsid w:val="00AD1D1B"/>
    <w:rsid w:val="00AD26E2"/>
    <w:rsid w:val="00AD29DC"/>
    <w:rsid w:val="00AD2ED9"/>
    <w:rsid w:val="00AD369A"/>
    <w:rsid w:val="00AD43E9"/>
    <w:rsid w:val="00AD525E"/>
    <w:rsid w:val="00AD5530"/>
    <w:rsid w:val="00AD6960"/>
    <w:rsid w:val="00AD6D6E"/>
    <w:rsid w:val="00AD7461"/>
    <w:rsid w:val="00AD7DB6"/>
    <w:rsid w:val="00AE0DF8"/>
    <w:rsid w:val="00AE126A"/>
    <w:rsid w:val="00AE169A"/>
    <w:rsid w:val="00AE3005"/>
    <w:rsid w:val="00AE3B0A"/>
    <w:rsid w:val="00AE3BAA"/>
    <w:rsid w:val="00AE57C5"/>
    <w:rsid w:val="00AE59A0"/>
    <w:rsid w:val="00AE59FF"/>
    <w:rsid w:val="00AE5C20"/>
    <w:rsid w:val="00AE6A89"/>
    <w:rsid w:val="00AE71A0"/>
    <w:rsid w:val="00AF0453"/>
    <w:rsid w:val="00AF0C57"/>
    <w:rsid w:val="00AF14D4"/>
    <w:rsid w:val="00AF1D8B"/>
    <w:rsid w:val="00AF26F3"/>
    <w:rsid w:val="00AF295D"/>
    <w:rsid w:val="00AF2E95"/>
    <w:rsid w:val="00AF3D7C"/>
    <w:rsid w:val="00AF4786"/>
    <w:rsid w:val="00AF70C7"/>
    <w:rsid w:val="00AF7BEC"/>
    <w:rsid w:val="00B00672"/>
    <w:rsid w:val="00B01832"/>
    <w:rsid w:val="00B019B0"/>
    <w:rsid w:val="00B01B4D"/>
    <w:rsid w:val="00B01D6C"/>
    <w:rsid w:val="00B01E7E"/>
    <w:rsid w:val="00B02146"/>
    <w:rsid w:val="00B02D13"/>
    <w:rsid w:val="00B038BB"/>
    <w:rsid w:val="00B04610"/>
    <w:rsid w:val="00B04912"/>
    <w:rsid w:val="00B04E87"/>
    <w:rsid w:val="00B0577B"/>
    <w:rsid w:val="00B06571"/>
    <w:rsid w:val="00B068BA"/>
    <w:rsid w:val="00B06DB0"/>
    <w:rsid w:val="00B07149"/>
    <w:rsid w:val="00B0757E"/>
    <w:rsid w:val="00B103A8"/>
    <w:rsid w:val="00B11B22"/>
    <w:rsid w:val="00B12637"/>
    <w:rsid w:val="00B13851"/>
    <w:rsid w:val="00B13B1C"/>
    <w:rsid w:val="00B1478F"/>
    <w:rsid w:val="00B1616A"/>
    <w:rsid w:val="00B17830"/>
    <w:rsid w:val="00B1786A"/>
    <w:rsid w:val="00B17F40"/>
    <w:rsid w:val="00B202E0"/>
    <w:rsid w:val="00B20D04"/>
    <w:rsid w:val="00B2190E"/>
    <w:rsid w:val="00B22291"/>
    <w:rsid w:val="00B236AD"/>
    <w:rsid w:val="00B23A9F"/>
    <w:rsid w:val="00B2417B"/>
    <w:rsid w:val="00B24C3F"/>
    <w:rsid w:val="00B24E6F"/>
    <w:rsid w:val="00B25073"/>
    <w:rsid w:val="00B25A33"/>
    <w:rsid w:val="00B26671"/>
    <w:rsid w:val="00B26CB5"/>
    <w:rsid w:val="00B26DCA"/>
    <w:rsid w:val="00B27256"/>
    <w:rsid w:val="00B2752E"/>
    <w:rsid w:val="00B27A1F"/>
    <w:rsid w:val="00B306B6"/>
    <w:rsid w:val="00B307CC"/>
    <w:rsid w:val="00B30DA8"/>
    <w:rsid w:val="00B31523"/>
    <w:rsid w:val="00B31761"/>
    <w:rsid w:val="00B31A56"/>
    <w:rsid w:val="00B34D5D"/>
    <w:rsid w:val="00B3599B"/>
    <w:rsid w:val="00B37964"/>
    <w:rsid w:val="00B41EEB"/>
    <w:rsid w:val="00B41FB7"/>
    <w:rsid w:val="00B42069"/>
    <w:rsid w:val="00B420B1"/>
    <w:rsid w:val="00B430BE"/>
    <w:rsid w:val="00B43460"/>
    <w:rsid w:val="00B43AE0"/>
    <w:rsid w:val="00B44837"/>
    <w:rsid w:val="00B44A60"/>
    <w:rsid w:val="00B44AAA"/>
    <w:rsid w:val="00B45141"/>
    <w:rsid w:val="00B451AA"/>
    <w:rsid w:val="00B460C8"/>
    <w:rsid w:val="00B47B73"/>
    <w:rsid w:val="00B50681"/>
    <w:rsid w:val="00B507C7"/>
    <w:rsid w:val="00B5273A"/>
    <w:rsid w:val="00B52953"/>
    <w:rsid w:val="00B52A26"/>
    <w:rsid w:val="00B530BB"/>
    <w:rsid w:val="00B53574"/>
    <w:rsid w:val="00B537D4"/>
    <w:rsid w:val="00B541D3"/>
    <w:rsid w:val="00B54AA4"/>
    <w:rsid w:val="00B569A5"/>
    <w:rsid w:val="00B573C5"/>
    <w:rsid w:val="00B602AD"/>
    <w:rsid w:val="00B60FD3"/>
    <w:rsid w:val="00B62534"/>
    <w:rsid w:val="00B62B50"/>
    <w:rsid w:val="00B62C62"/>
    <w:rsid w:val="00B635B7"/>
    <w:rsid w:val="00B6385D"/>
    <w:rsid w:val="00B6513E"/>
    <w:rsid w:val="00B65950"/>
    <w:rsid w:val="00B66857"/>
    <w:rsid w:val="00B67013"/>
    <w:rsid w:val="00B672C0"/>
    <w:rsid w:val="00B6768E"/>
    <w:rsid w:val="00B6796C"/>
    <w:rsid w:val="00B67FA8"/>
    <w:rsid w:val="00B70200"/>
    <w:rsid w:val="00B71EE7"/>
    <w:rsid w:val="00B722EE"/>
    <w:rsid w:val="00B725C7"/>
    <w:rsid w:val="00B731E0"/>
    <w:rsid w:val="00B75646"/>
    <w:rsid w:val="00B75F2C"/>
    <w:rsid w:val="00B76307"/>
    <w:rsid w:val="00B77762"/>
    <w:rsid w:val="00B80D5C"/>
    <w:rsid w:val="00B813AB"/>
    <w:rsid w:val="00B822E9"/>
    <w:rsid w:val="00B82518"/>
    <w:rsid w:val="00B828EB"/>
    <w:rsid w:val="00B82D3E"/>
    <w:rsid w:val="00B840DB"/>
    <w:rsid w:val="00B846F0"/>
    <w:rsid w:val="00B84F09"/>
    <w:rsid w:val="00B853B2"/>
    <w:rsid w:val="00B85978"/>
    <w:rsid w:val="00B9028D"/>
    <w:rsid w:val="00B9060E"/>
    <w:rsid w:val="00B90729"/>
    <w:rsid w:val="00B907DA"/>
    <w:rsid w:val="00B92656"/>
    <w:rsid w:val="00B92881"/>
    <w:rsid w:val="00B94FFA"/>
    <w:rsid w:val="00B950BC"/>
    <w:rsid w:val="00B95325"/>
    <w:rsid w:val="00B963F0"/>
    <w:rsid w:val="00B96C65"/>
    <w:rsid w:val="00B9714C"/>
    <w:rsid w:val="00BA05A2"/>
    <w:rsid w:val="00BA1742"/>
    <w:rsid w:val="00BA2615"/>
    <w:rsid w:val="00BA2C49"/>
    <w:rsid w:val="00BA2D4F"/>
    <w:rsid w:val="00BA31B6"/>
    <w:rsid w:val="00BA4144"/>
    <w:rsid w:val="00BA4755"/>
    <w:rsid w:val="00BA54A1"/>
    <w:rsid w:val="00BA5769"/>
    <w:rsid w:val="00BA6A64"/>
    <w:rsid w:val="00BA718C"/>
    <w:rsid w:val="00BA72B7"/>
    <w:rsid w:val="00BA75B5"/>
    <w:rsid w:val="00BB1679"/>
    <w:rsid w:val="00BB2B60"/>
    <w:rsid w:val="00BB492A"/>
    <w:rsid w:val="00BB4EB1"/>
    <w:rsid w:val="00BB5226"/>
    <w:rsid w:val="00BB55C8"/>
    <w:rsid w:val="00BB5A56"/>
    <w:rsid w:val="00BB5CF9"/>
    <w:rsid w:val="00BB5F01"/>
    <w:rsid w:val="00BB5F3C"/>
    <w:rsid w:val="00BB67A8"/>
    <w:rsid w:val="00BB6CFF"/>
    <w:rsid w:val="00BB7A10"/>
    <w:rsid w:val="00BB7E0B"/>
    <w:rsid w:val="00BC0163"/>
    <w:rsid w:val="00BC03E1"/>
    <w:rsid w:val="00BC0A25"/>
    <w:rsid w:val="00BC321B"/>
    <w:rsid w:val="00BC366E"/>
    <w:rsid w:val="00BC4564"/>
    <w:rsid w:val="00BC48AF"/>
    <w:rsid w:val="00BC5D4F"/>
    <w:rsid w:val="00BC7968"/>
    <w:rsid w:val="00BC7D4F"/>
    <w:rsid w:val="00BC7ED7"/>
    <w:rsid w:val="00BD024C"/>
    <w:rsid w:val="00BD02B8"/>
    <w:rsid w:val="00BD1E2E"/>
    <w:rsid w:val="00BD2850"/>
    <w:rsid w:val="00BD2A4B"/>
    <w:rsid w:val="00BD2AED"/>
    <w:rsid w:val="00BD2C8B"/>
    <w:rsid w:val="00BD465C"/>
    <w:rsid w:val="00BD5374"/>
    <w:rsid w:val="00BD6430"/>
    <w:rsid w:val="00BD6606"/>
    <w:rsid w:val="00BD78D7"/>
    <w:rsid w:val="00BD7D12"/>
    <w:rsid w:val="00BE0F15"/>
    <w:rsid w:val="00BE24BC"/>
    <w:rsid w:val="00BE28D2"/>
    <w:rsid w:val="00BE332E"/>
    <w:rsid w:val="00BE37D0"/>
    <w:rsid w:val="00BE3FC8"/>
    <w:rsid w:val="00BE4590"/>
    <w:rsid w:val="00BE5892"/>
    <w:rsid w:val="00BE597C"/>
    <w:rsid w:val="00BE6187"/>
    <w:rsid w:val="00BE70DB"/>
    <w:rsid w:val="00BE7772"/>
    <w:rsid w:val="00BF250F"/>
    <w:rsid w:val="00BF2C3C"/>
    <w:rsid w:val="00BF35B9"/>
    <w:rsid w:val="00BF5A45"/>
    <w:rsid w:val="00BF5F3A"/>
    <w:rsid w:val="00BF62B1"/>
    <w:rsid w:val="00BF63C0"/>
    <w:rsid w:val="00BF6789"/>
    <w:rsid w:val="00BF749E"/>
    <w:rsid w:val="00BF7833"/>
    <w:rsid w:val="00BF7F58"/>
    <w:rsid w:val="00BF7FB3"/>
    <w:rsid w:val="00C004F3"/>
    <w:rsid w:val="00C006C6"/>
    <w:rsid w:val="00C00C7D"/>
    <w:rsid w:val="00C00F4A"/>
    <w:rsid w:val="00C01381"/>
    <w:rsid w:val="00C034D1"/>
    <w:rsid w:val="00C038D6"/>
    <w:rsid w:val="00C0527D"/>
    <w:rsid w:val="00C05EF1"/>
    <w:rsid w:val="00C079B8"/>
    <w:rsid w:val="00C07B16"/>
    <w:rsid w:val="00C07B25"/>
    <w:rsid w:val="00C07CCF"/>
    <w:rsid w:val="00C110E5"/>
    <w:rsid w:val="00C111AB"/>
    <w:rsid w:val="00C123EA"/>
    <w:rsid w:val="00C12A49"/>
    <w:rsid w:val="00C133EE"/>
    <w:rsid w:val="00C13690"/>
    <w:rsid w:val="00C14F60"/>
    <w:rsid w:val="00C15293"/>
    <w:rsid w:val="00C15605"/>
    <w:rsid w:val="00C15974"/>
    <w:rsid w:val="00C15B5B"/>
    <w:rsid w:val="00C15DD2"/>
    <w:rsid w:val="00C160A6"/>
    <w:rsid w:val="00C17BC2"/>
    <w:rsid w:val="00C200B2"/>
    <w:rsid w:val="00C2222A"/>
    <w:rsid w:val="00C2253D"/>
    <w:rsid w:val="00C2261D"/>
    <w:rsid w:val="00C2270E"/>
    <w:rsid w:val="00C22AF0"/>
    <w:rsid w:val="00C268DF"/>
    <w:rsid w:val="00C2730D"/>
    <w:rsid w:val="00C27DE9"/>
    <w:rsid w:val="00C3007A"/>
    <w:rsid w:val="00C3157E"/>
    <w:rsid w:val="00C3172A"/>
    <w:rsid w:val="00C31AEC"/>
    <w:rsid w:val="00C33388"/>
    <w:rsid w:val="00C33457"/>
    <w:rsid w:val="00C33AAC"/>
    <w:rsid w:val="00C33B74"/>
    <w:rsid w:val="00C33D81"/>
    <w:rsid w:val="00C34788"/>
    <w:rsid w:val="00C35C9C"/>
    <w:rsid w:val="00C36586"/>
    <w:rsid w:val="00C370FB"/>
    <w:rsid w:val="00C37419"/>
    <w:rsid w:val="00C37731"/>
    <w:rsid w:val="00C37736"/>
    <w:rsid w:val="00C37AB9"/>
    <w:rsid w:val="00C40670"/>
    <w:rsid w:val="00C4173A"/>
    <w:rsid w:val="00C448F9"/>
    <w:rsid w:val="00C45644"/>
    <w:rsid w:val="00C460E7"/>
    <w:rsid w:val="00C46132"/>
    <w:rsid w:val="00C46AEB"/>
    <w:rsid w:val="00C46BD1"/>
    <w:rsid w:val="00C47015"/>
    <w:rsid w:val="00C474D4"/>
    <w:rsid w:val="00C476C7"/>
    <w:rsid w:val="00C47820"/>
    <w:rsid w:val="00C47F6D"/>
    <w:rsid w:val="00C47F77"/>
    <w:rsid w:val="00C507FB"/>
    <w:rsid w:val="00C51478"/>
    <w:rsid w:val="00C54138"/>
    <w:rsid w:val="00C54C3B"/>
    <w:rsid w:val="00C54D09"/>
    <w:rsid w:val="00C56BC3"/>
    <w:rsid w:val="00C56C6F"/>
    <w:rsid w:val="00C57DE6"/>
    <w:rsid w:val="00C602FF"/>
    <w:rsid w:val="00C60788"/>
    <w:rsid w:val="00C61174"/>
    <w:rsid w:val="00C612ED"/>
    <w:rsid w:val="00C6148F"/>
    <w:rsid w:val="00C61EEC"/>
    <w:rsid w:val="00C624EF"/>
    <w:rsid w:val="00C62565"/>
    <w:rsid w:val="00C62F7A"/>
    <w:rsid w:val="00C63B9C"/>
    <w:rsid w:val="00C646C0"/>
    <w:rsid w:val="00C64B69"/>
    <w:rsid w:val="00C6682F"/>
    <w:rsid w:val="00C66ABD"/>
    <w:rsid w:val="00C676CE"/>
    <w:rsid w:val="00C67763"/>
    <w:rsid w:val="00C67970"/>
    <w:rsid w:val="00C7035B"/>
    <w:rsid w:val="00C715A6"/>
    <w:rsid w:val="00C7275E"/>
    <w:rsid w:val="00C72F35"/>
    <w:rsid w:val="00C72F83"/>
    <w:rsid w:val="00C73905"/>
    <w:rsid w:val="00C73CCC"/>
    <w:rsid w:val="00C74C5D"/>
    <w:rsid w:val="00C7528C"/>
    <w:rsid w:val="00C753C4"/>
    <w:rsid w:val="00C75488"/>
    <w:rsid w:val="00C765C6"/>
    <w:rsid w:val="00C76A1B"/>
    <w:rsid w:val="00C76E88"/>
    <w:rsid w:val="00C77133"/>
    <w:rsid w:val="00C77D19"/>
    <w:rsid w:val="00C80367"/>
    <w:rsid w:val="00C8074E"/>
    <w:rsid w:val="00C8089B"/>
    <w:rsid w:val="00C80B46"/>
    <w:rsid w:val="00C815A5"/>
    <w:rsid w:val="00C816C6"/>
    <w:rsid w:val="00C821DC"/>
    <w:rsid w:val="00C839BE"/>
    <w:rsid w:val="00C8433A"/>
    <w:rsid w:val="00C857CF"/>
    <w:rsid w:val="00C863C4"/>
    <w:rsid w:val="00C91FE6"/>
    <w:rsid w:val="00C92123"/>
    <w:rsid w:val="00C93C3E"/>
    <w:rsid w:val="00C94AF9"/>
    <w:rsid w:val="00C952A3"/>
    <w:rsid w:val="00C95BF7"/>
    <w:rsid w:val="00C95CB2"/>
    <w:rsid w:val="00C96559"/>
    <w:rsid w:val="00C9763F"/>
    <w:rsid w:val="00C979D2"/>
    <w:rsid w:val="00CA027D"/>
    <w:rsid w:val="00CA03E4"/>
    <w:rsid w:val="00CA0D11"/>
    <w:rsid w:val="00CA12E3"/>
    <w:rsid w:val="00CA1A09"/>
    <w:rsid w:val="00CA2CBB"/>
    <w:rsid w:val="00CA3108"/>
    <w:rsid w:val="00CA457F"/>
    <w:rsid w:val="00CA51DE"/>
    <w:rsid w:val="00CA5275"/>
    <w:rsid w:val="00CA54CF"/>
    <w:rsid w:val="00CA6611"/>
    <w:rsid w:val="00CA6624"/>
    <w:rsid w:val="00CA68D0"/>
    <w:rsid w:val="00CA6D6F"/>
    <w:rsid w:val="00CA6F2E"/>
    <w:rsid w:val="00CA7C01"/>
    <w:rsid w:val="00CA7C5B"/>
    <w:rsid w:val="00CA7D60"/>
    <w:rsid w:val="00CA7E2F"/>
    <w:rsid w:val="00CB177C"/>
    <w:rsid w:val="00CB3527"/>
    <w:rsid w:val="00CB41B8"/>
    <w:rsid w:val="00CB4600"/>
    <w:rsid w:val="00CB5B6B"/>
    <w:rsid w:val="00CB5C73"/>
    <w:rsid w:val="00CB7DF3"/>
    <w:rsid w:val="00CC0108"/>
    <w:rsid w:val="00CC100A"/>
    <w:rsid w:val="00CC143C"/>
    <w:rsid w:val="00CC2BFD"/>
    <w:rsid w:val="00CC2C05"/>
    <w:rsid w:val="00CC39BC"/>
    <w:rsid w:val="00CC4EE3"/>
    <w:rsid w:val="00CC5120"/>
    <w:rsid w:val="00CC63BA"/>
    <w:rsid w:val="00CC7948"/>
    <w:rsid w:val="00CC7C67"/>
    <w:rsid w:val="00CC7C89"/>
    <w:rsid w:val="00CD2139"/>
    <w:rsid w:val="00CD26B2"/>
    <w:rsid w:val="00CD3447"/>
    <w:rsid w:val="00CD3476"/>
    <w:rsid w:val="00CD3E3D"/>
    <w:rsid w:val="00CD408A"/>
    <w:rsid w:val="00CD455C"/>
    <w:rsid w:val="00CD497F"/>
    <w:rsid w:val="00CD63D9"/>
    <w:rsid w:val="00CD64DF"/>
    <w:rsid w:val="00CD76D7"/>
    <w:rsid w:val="00CD7FBE"/>
    <w:rsid w:val="00CE0EFC"/>
    <w:rsid w:val="00CE0F80"/>
    <w:rsid w:val="00CE1201"/>
    <w:rsid w:val="00CE24D5"/>
    <w:rsid w:val="00CE33D4"/>
    <w:rsid w:val="00CE3D9B"/>
    <w:rsid w:val="00CE667F"/>
    <w:rsid w:val="00CE6AF7"/>
    <w:rsid w:val="00CE750D"/>
    <w:rsid w:val="00CE7573"/>
    <w:rsid w:val="00CF10EA"/>
    <w:rsid w:val="00CF2A63"/>
    <w:rsid w:val="00CF2F50"/>
    <w:rsid w:val="00CF332E"/>
    <w:rsid w:val="00CF3A91"/>
    <w:rsid w:val="00CF3C87"/>
    <w:rsid w:val="00CF5983"/>
    <w:rsid w:val="00CF7746"/>
    <w:rsid w:val="00D02919"/>
    <w:rsid w:val="00D04715"/>
    <w:rsid w:val="00D047F4"/>
    <w:rsid w:val="00D04C61"/>
    <w:rsid w:val="00D04D8E"/>
    <w:rsid w:val="00D05B8D"/>
    <w:rsid w:val="00D06700"/>
    <w:rsid w:val="00D07ADF"/>
    <w:rsid w:val="00D07EC0"/>
    <w:rsid w:val="00D07F00"/>
    <w:rsid w:val="00D104AA"/>
    <w:rsid w:val="00D11672"/>
    <w:rsid w:val="00D13A60"/>
    <w:rsid w:val="00D13D3E"/>
    <w:rsid w:val="00D168C4"/>
    <w:rsid w:val="00D16D46"/>
    <w:rsid w:val="00D17FD7"/>
    <w:rsid w:val="00D20000"/>
    <w:rsid w:val="00D208B9"/>
    <w:rsid w:val="00D20E64"/>
    <w:rsid w:val="00D21873"/>
    <w:rsid w:val="00D22026"/>
    <w:rsid w:val="00D240A9"/>
    <w:rsid w:val="00D249B3"/>
    <w:rsid w:val="00D25611"/>
    <w:rsid w:val="00D25807"/>
    <w:rsid w:val="00D27E99"/>
    <w:rsid w:val="00D31080"/>
    <w:rsid w:val="00D312C4"/>
    <w:rsid w:val="00D31E0E"/>
    <w:rsid w:val="00D32187"/>
    <w:rsid w:val="00D3289F"/>
    <w:rsid w:val="00D32BE8"/>
    <w:rsid w:val="00D33E72"/>
    <w:rsid w:val="00D35008"/>
    <w:rsid w:val="00D35BD6"/>
    <w:rsid w:val="00D361B5"/>
    <w:rsid w:val="00D36B05"/>
    <w:rsid w:val="00D37A9A"/>
    <w:rsid w:val="00D40094"/>
    <w:rsid w:val="00D4102B"/>
    <w:rsid w:val="00D411A2"/>
    <w:rsid w:val="00D42F1B"/>
    <w:rsid w:val="00D438F5"/>
    <w:rsid w:val="00D442D6"/>
    <w:rsid w:val="00D443DF"/>
    <w:rsid w:val="00D45A6C"/>
    <w:rsid w:val="00D45C82"/>
    <w:rsid w:val="00D45D7B"/>
    <w:rsid w:val="00D4786E"/>
    <w:rsid w:val="00D47D36"/>
    <w:rsid w:val="00D507DB"/>
    <w:rsid w:val="00D50B9C"/>
    <w:rsid w:val="00D525F2"/>
    <w:rsid w:val="00D52CA7"/>
    <w:rsid w:val="00D52D73"/>
    <w:rsid w:val="00D52E58"/>
    <w:rsid w:val="00D54D92"/>
    <w:rsid w:val="00D55B54"/>
    <w:rsid w:val="00D56C68"/>
    <w:rsid w:val="00D60184"/>
    <w:rsid w:val="00D62107"/>
    <w:rsid w:val="00D62410"/>
    <w:rsid w:val="00D62FD5"/>
    <w:rsid w:val="00D65FC8"/>
    <w:rsid w:val="00D660A1"/>
    <w:rsid w:val="00D66B75"/>
    <w:rsid w:val="00D67137"/>
    <w:rsid w:val="00D70389"/>
    <w:rsid w:val="00D714CC"/>
    <w:rsid w:val="00D7155F"/>
    <w:rsid w:val="00D72447"/>
    <w:rsid w:val="00D7319C"/>
    <w:rsid w:val="00D734A2"/>
    <w:rsid w:val="00D73E7F"/>
    <w:rsid w:val="00D75443"/>
    <w:rsid w:val="00D75EA7"/>
    <w:rsid w:val="00D75EAB"/>
    <w:rsid w:val="00D766D2"/>
    <w:rsid w:val="00D76F1E"/>
    <w:rsid w:val="00D773E2"/>
    <w:rsid w:val="00D77662"/>
    <w:rsid w:val="00D80855"/>
    <w:rsid w:val="00D80F04"/>
    <w:rsid w:val="00D80F70"/>
    <w:rsid w:val="00D81F21"/>
    <w:rsid w:val="00D83CF8"/>
    <w:rsid w:val="00D849AC"/>
    <w:rsid w:val="00D857AF"/>
    <w:rsid w:val="00D85B1E"/>
    <w:rsid w:val="00D86818"/>
    <w:rsid w:val="00D9026A"/>
    <w:rsid w:val="00D91A57"/>
    <w:rsid w:val="00D91A91"/>
    <w:rsid w:val="00D95156"/>
    <w:rsid w:val="00D95294"/>
    <w:rsid w:val="00D95470"/>
    <w:rsid w:val="00D95E91"/>
    <w:rsid w:val="00D96A17"/>
    <w:rsid w:val="00D9740E"/>
    <w:rsid w:val="00D97CC0"/>
    <w:rsid w:val="00DA0CBD"/>
    <w:rsid w:val="00DA15CF"/>
    <w:rsid w:val="00DA1DB1"/>
    <w:rsid w:val="00DA2619"/>
    <w:rsid w:val="00DA2D4C"/>
    <w:rsid w:val="00DA3573"/>
    <w:rsid w:val="00DA4179"/>
    <w:rsid w:val="00DA4239"/>
    <w:rsid w:val="00DA4430"/>
    <w:rsid w:val="00DA48AA"/>
    <w:rsid w:val="00DA5161"/>
    <w:rsid w:val="00DA6721"/>
    <w:rsid w:val="00DA6EF0"/>
    <w:rsid w:val="00DA7E74"/>
    <w:rsid w:val="00DB0B61"/>
    <w:rsid w:val="00DB1C6F"/>
    <w:rsid w:val="00DB27C0"/>
    <w:rsid w:val="00DB314A"/>
    <w:rsid w:val="00DB38CA"/>
    <w:rsid w:val="00DB48D4"/>
    <w:rsid w:val="00DB4C03"/>
    <w:rsid w:val="00DB5B89"/>
    <w:rsid w:val="00DB6419"/>
    <w:rsid w:val="00DB64FE"/>
    <w:rsid w:val="00DB77DB"/>
    <w:rsid w:val="00DB79F2"/>
    <w:rsid w:val="00DC090B"/>
    <w:rsid w:val="00DC0AA6"/>
    <w:rsid w:val="00DC2CF1"/>
    <w:rsid w:val="00DC4012"/>
    <w:rsid w:val="00DC4ADB"/>
    <w:rsid w:val="00DC4FCF"/>
    <w:rsid w:val="00DC50E0"/>
    <w:rsid w:val="00DC58CB"/>
    <w:rsid w:val="00DC5EDD"/>
    <w:rsid w:val="00DC62DE"/>
    <w:rsid w:val="00DC6367"/>
    <w:rsid w:val="00DC6386"/>
    <w:rsid w:val="00DC696A"/>
    <w:rsid w:val="00DC6DBC"/>
    <w:rsid w:val="00DC7F35"/>
    <w:rsid w:val="00DD1130"/>
    <w:rsid w:val="00DD1210"/>
    <w:rsid w:val="00DD1951"/>
    <w:rsid w:val="00DD2A60"/>
    <w:rsid w:val="00DD2E3C"/>
    <w:rsid w:val="00DD3E6F"/>
    <w:rsid w:val="00DD4BFC"/>
    <w:rsid w:val="00DD4C55"/>
    <w:rsid w:val="00DD50D4"/>
    <w:rsid w:val="00DD59C5"/>
    <w:rsid w:val="00DD5C12"/>
    <w:rsid w:val="00DD5F97"/>
    <w:rsid w:val="00DD6628"/>
    <w:rsid w:val="00DD66AA"/>
    <w:rsid w:val="00DD758F"/>
    <w:rsid w:val="00DE0CBB"/>
    <w:rsid w:val="00DE127D"/>
    <w:rsid w:val="00DE221A"/>
    <w:rsid w:val="00DE3250"/>
    <w:rsid w:val="00DE3B29"/>
    <w:rsid w:val="00DE414E"/>
    <w:rsid w:val="00DE5188"/>
    <w:rsid w:val="00DE528A"/>
    <w:rsid w:val="00DE586C"/>
    <w:rsid w:val="00DE6028"/>
    <w:rsid w:val="00DE67B3"/>
    <w:rsid w:val="00DE693A"/>
    <w:rsid w:val="00DE78A3"/>
    <w:rsid w:val="00DF013F"/>
    <w:rsid w:val="00DF067D"/>
    <w:rsid w:val="00DF0B8C"/>
    <w:rsid w:val="00DF1A3A"/>
    <w:rsid w:val="00DF1A71"/>
    <w:rsid w:val="00DF2DC3"/>
    <w:rsid w:val="00DF39E9"/>
    <w:rsid w:val="00DF50D9"/>
    <w:rsid w:val="00DF68C7"/>
    <w:rsid w:val="00DF6B68"/>
    <w:rsid w:val="00DF775C"/>
    <w:rsid w:val="00E00740"/>
    <w:rsid w:val="00E00A7A"/>
    <w:rsid w:val="00E01163"/>
    <w:rsid w:val="00E016C6"/>
    <w:rsid w:val="00E01D4E"/>
    <w:rsid w:val="00E01FDC"/>
    <w:rsid w:val="00E021B7"/>
    <w:rsid w:val="00E02D24"/>
    <w:rsid w:val="00E02E59"/>
    <w:rsid w:val="00E03DAB"/>
    <w:rsid w:val="00E0401D"/>
    <w:rsid w:val="00E047A4"/>
    <w:rsid w:val="00E04A86"/>
    <w:rsid w:val="00E04B73"/>
    <w:rsid w:val="00E0599B"/>
    <w:rsid w:val="00E05CE0"/>
    <w:rsid w:val="00E05F9D"/>
    <w:rsid w:val="00E06A2A"/>
    <w:rsid w:val="00E132C4"/>
    <w:rsid w:val="00E14ECA"/>
    <w:rsid w:val="00E170DC"/>
    <w:rsid w:val="00E17F12"/>
    <w:rsid w:val="00E20007"/>
    <w:rsid w:val="00E2009E"/>
    <w:rsid w:val="00E202A7"/>
    <w:rsid w:val="00E217C3"/>
    <w:rsid w:val="00E230BE"/>
    <w:rsid w:val="00E232C7"/>
    <w:rsid w:val="00E23612"/>
    <w:rsid w:val="00E238E1"/>
    <w:rsid w:val="00E23C1E"/>
    <w:rsid w:val="00E24218"/>
    <w:rsid w:val="00E255B8"/>
    <w:rsid w:val="00E26818"/>
    <w:rsid w:val="00E27FFC"/>
    <w:rsid w:val="00E30B15"/>
    <w:rsid w:val="00E31461"/>
    <w:rsid w:val="00E35DCC"/>
    <w:rsid w:val="00E35E55"/>
    <w:rsid w:val="00E36B88"/>
    <w:rsid w:val="00E36ECD"/>
    <w:rsid w:val="00E3764B"/>
    <w:rsid w:val="00E40181"/>
    <w:rsid w:val="00E40770"/>
    <w:rsid w:val="00E42129"/>
    <w:rsid w:val="00E44BEE"/>
    <w:rsid w:val="00E45003"/>
    <w:rsid w:val="00E4501C"/>
    <w:rsid w:val="00E451EE"/>
    <w:rsid w:val="00E452EE"/>
    <w:rsid w:val="00E45CF6"/>
    <w:rsid w:val="00E45FED"/>
    <w:rsid w:val="00E468B2"/>
    <w:rsid w:val="00E46998"/>
    <w:rsid w:val="00E5090F"/>
    <w:rsid w:val="00E50E86"/>
    <w:rsid w:val="00E51501"/>
    <w:rsid w:val="00E51714"/>
    <w:rsid w:val="00E5211A"/>
    <w:rsid w:val="00E525B1"/>
    <w:rsid w:val="00E52F9B"/>
    <w:rsid w:val="00E554EE"/>
    <w:rsid w:val="00E55AF0"/>
    <w:rsid w:val="00E56E6E"/>
    <w:rsid w:val="00E574A6"/>
    <w:rsid w:val="00E57E7E"/>
    <w:rsid w:val="00E57F7F"/>
    <w:rsid w:val="00E6118A"/>
    <w:rsid w:val="00E61407"/>
    <w:rsid w:val="00E614FA"/>
    <w:rsid w:val="00E61DDE"/>
    <w:rsid w:val="00E61EA8"/>
    <w:rsid w:val="00E62550"/>
    <w:rsid w:val="00E6265F"/>
    <w:rsid w:val="00E62699"/>
    <w:rsid w:val="00E629A1"/>
    <w:rsid w:val="00E62C47"/>
    <w:rsid w:val="00E62CA1"/>
    <w:rsid w:val="00E63343"/>
    <w:rsid w:val="00E63DF9"/>
    <w:rsid w:val="00E64B11"/>
    <w:rsid w:val="00E656C1"/>
    <w:rsid w:val="00E7211F"/>
    <w:rsid w:val="00E74381"/>
    <w:rsid w:val="00E745E9"/>
    <w:rsid w:val="00E7578A"/>
    <w:rsid w:val="00E76616"/>
    <w:rsid w:val="00E767FD"/>
    <w:rsid w:val="00E768AC"/>
    <w:rsid w:val="00E772FC"/>
    <w:rsid w:val="00E77E16"/>
    <w:rsid w:val="00E80553"/>
    <w:rsid w:val="00E81559"/>
    <w:rsid w:val="00E81D93"/>
    <w:rsid w:val="00E8229B"/>
    <w:rsid w:val="00E82C55"/>
    <w:rsid w:val="00E8342F"/>
    <w:rsid w:val="00E83D72"/>
    <w:rsid w:val="00E83ECB"/>
    <w:rsid w:val="00E83F06"/>
    <w:rsid w:val="00E84579"/>
    <w:rsid w:val="00E84D77"/>
    <w:rsid w:val="00E84DAD"/>
    <w:rsid w:val="00E851B1"/>
    <w:rsid w:val="00E86158"/>
    <w:rsid w:val="00E8776A"/>
    <w:rsid w:val="00E879DF"/>
    <w:rsid w:val="00E87E47"/>
    <w:rsid w:val="00E900F6"/>
    <w:rsid w:val="00E9093D"/>
    <w:rsid w:val="00E92089"/>
    <w:rsid w:val="00E92AC3"/>
    <w:rsid w:val="00E9392A"/>
    <w:rsid w:val="00E9441A"/>
    <w:rsid w:val="00E94AFE"/>
    <w:rsid w:val="00E95871"/>
    <w:rsid w:val="00E95C2E"/>
    <w:rsid w:val="00E96243"/>
    <w:rsid w:val="00E96BDE"/>
    <w:rsid w:val="00E96F1F"/>
    <w:rsid w:val="00EA0808"/>
    <w:rsid w:val="00EA0D1D"/>
    <w:rsid w:val="00EA1CE3"/>
    <w:rsid w:val="00EA2130"/>
    <w:rsid w:val="00EA26A6"/>
    <w:rsid w:val="00EA27EA"/>
    <w:rsid w:val="00EA4BA0"/>
    <w:rsid w:val="00EA518F"/>
    <w:rsid w:val="00EA5244"/>
    <w:rsid w:val="00EA6B8C"/>
    <w:rsid w:val="00EA725A"/>
    <w:rsid w:val="00EB00E0"/>
    <w:rsid w:val="00EB0930"/>
    <w:rsid w:val="00EB11D4"/>
    <w:rsid w:val="00EB1BAF"/>
    <w:rsid w:val="00EB1BED"/>
    <w:rsid w:val="00EB2829"/>
    <w:rsid w:val="00EB2C39"/>
    <w:rsid w:val="00EB3886"/>
    <w:rsid w:val="00EB4186"/>
    <w:rsid w:val="00EB44C8"/>
    <w:rsid w:val="00EB45CF"/>
    <w:rsid w:val="00EB5286"/>
    <w:rsid w:val="00EB5348"/>
    <w:rsid w:val="00EB5E51"/>
    <w:rsid w:val="00EB60AC"/>
    <w:rsid w:val="00EB66BE"/>
    <w:rsid w:val="00EB6B60"/>
    <w:rsid w:val="00EB6C8E"/>
    <w:rsid w:val="00EC059F"/>
    <w:rsid w:val="00EC0CA6"/>
    <w:rsid w:val="00EC1F24"/>
    <w:rsid w:val="00EC202B"/>
    <w:rsid w:val="00EC22CC"/>
    <w:rsid w:val="00EC387D"/>
    <w:rsid w:val="00EC4BE9"/>
    <w:rsid w:val="00EC54AB"/>
    <w:rsid w:val="00EC58E8"/>
    <w:rsid w:val="00EC6021"/>
    <w:rsid w:val="00EC7030"/>
    <w:rsid w:val="00EC7641"/>
    <w:rsid w:val="00EC7854"/>
    <w:rsid w:val="00EC79E5"/>
    <w:rsid w:val="00EC7EEE"/>
    <w:rsid w:val="00ED072E"/>
    <w:rsid w:val="00ED0882"/>
    <w:rsid w:val="00ED1B74"/>
    <w:rsid w:val="00ED2006"/>
    <w:rsid w:val="00ED3657"/>
    <w:rsid w:val="00ED4D7D"/>
    <w:rsid w:val="00ED5B9B"/>
    <w:rsid w:val="00ED6032"/>
    <w:rsid w:val="00ED6BAD"/>
    <w:rsid w:val="00ED6C5E"/>
    <w:rsid w:val="00ED7447"/>
    <w:rsid w:val="00EE09F1"/>
    <w:rsid w:val="00EE1488"/>
    <w:rsid w:val="00EE16CE"/>
    <w:rsid w:val="00EE213C"/>
    <w:rsid w:val="00EE2440"/>
    <w:rsid w:val="00EE3166"/>
    <w:rsid w:val="00EE3B7E"/>
    <w:rsid w:val="00EE4A6A"/>
    <w:rsid w:val="00EE4D5D"/>
    <w:rsid w:val="00EE4E08"/>
    <w:rsid w:val="00EE4E3D"/>
    <w:rsid w:val="00EE62E6"/>
    <w:rsid w:val="00EE7A6A"/>
    <w:rsid w:val="00EF098B"/>
    <w:rsid w:val="00EF0B08"/>
    <w:rsid w:val="00EF0C8F"/>
    <w:rsid w:val="00EF0FA8"/>
    <w:rsid w:val="00EF0FE9"/>
    <w:rsid w:val="00EF109B"/>
    <w:rsid w:val="00EF2FBF"/>
    <w:rsid w:val="00EF360D"/>
    <w:rsid w:val="00EF362A"/>
    <w:rsid w:val="00EF36AF"/>
    <w:rsid w:val="00EF44CF"/>
    <w:rsid w:val="00EF4C39"/>
    <w:rsid w:val="00EF5AF6"/>
    <w:rsid w:val="00EF5E43"/>
    <w:rsid w:val="00EF6A71"/>
    <w:rsid w:val="00EF7AC9"/>
    <w:rsid w:val="00F00F9C"/>
    <w:rsid w:val="00F02ABA"/>
    <w:rsid w:val="00F0437A"/>
    <w:rsid w:val="00F047D6"/>
    <w:rsid w:val="00F04C42"/>
    <w:rsid w:val="00F060EE"/>
    <w:rsid w:val="00F063D7"/>
    <w:rsid w:val="00F06F38"/>
    <w:rsid w:val="00F10CA7"/>
    <w:rsid w:val="00F11037"/>
    <w:rsid w:val="00F113D3"/>
    <w:rsid w:val="00F11D86"/>
    <w:rsid w:val="00F12A47"/>
    <w:rsid w:val="00F14E81"/>
    <w:rsid w:val="00F1598B"/>
    <w:rsid w:val="00F15B34"/>
    <w:rsid w:val="00F15ED1"/>
    <w:rsid w:val="00F166A7"/>
    <w:rsid w:val="00F16881"/>
    <w:rsid w:val="00F17D07"/>
    <w:rsid w:val="00F20667"/>
    <w:rsid w:val="00F21002"/>
    <w:rsid w:val="00F213B1"/>
    <w:rsid w:val="00F22505"/>
    <w:rsid w:val="00F22EF4"/>
    <w:rsid w:val="00F23063"/>
    <w:rsid w:val="00F24640"/>
    <w:rsid w:val="00F24B4D"/>
    <w:rsid w:val="00F250A9"/>
    <w:rsid w:val="00F25691"/>
    <w:rsid w:val="00F2591D"/>
    <w:rsid w:val="00F26940"/>
    <w:rsid w:val="00F26969"/>
    <w:rsid w:val="00F26D76"/>
    <w:rsid w:val="00F26F39"/>
    <w:rsid w:val="00F273D5"/>
    <w:rsid w:val="00F27F9F"/>
    <w:rsid w:val="00F30FF4"/>
    <w:rsid w:val="00F31C84"/>
    <w:rsid w:val="00F31D0E"/>
    <w:rsid w:val="00F32025"/>
    <w:rsid w:val="00F325F7"/>
    <w:rsid w:val="00F331AD"/>
    <w:rsid w:val="00F33F0F"/>
    <w:rsid w:val="00F355BB"/>
    <w:rsid w:val="00F371AF"/>
    <w:rsid w:val="00F37273"/>
    <w:rsid w:val="00F37EC1"/>
    <w:rsid w:val="00F41198"/>
    <w:rsid w:val="00F42B7B"/>
    <w:rsid w:val="00F43356"/>
    <w:rsid w:val="00F4335F"/>
    <w:rsid w:val="00F4373E"/>
    <w:rsid w:val="00F43A37"/>
    <w:rsid w:val="00F4433A"/>
    <w:rsid w:val="00F44FE8"/>
    <w:rsid w:val="00F45210"/>
    <w:rsid w:val="00F4641B"/>
    <w:rsid w:val="00F46EB8"/>
    <w:rsid w:val="00F47277"/>
    <w:rsid w:val="00F47826"/>
    <w:rsid w:val="00F50824"/>
    <w:rsid w:val="00F508FC"/>
    <w:rsid w:val="00F50CFB"/>
    <w:rsid w:val="00F511E4"/>
    <w:rsid w:val="00F52506"/>
    <w:rsid w:val="00F52C28"/>
    <w:rsid w:val="00F52CD0"/>
    <w:rsid w:val="00F52D09"/>
    <w:rsid w:val="00F52E08"/>
    <w:rsid w:val="00F539CD"/>
    <w:rsid w:val="00F53D0B"/>
    <w:rsid w:val="00F53DE7"/>
    <w:rsid w:val="00F54806"/>
    <w:rsid w:val="00F557C1"/>
    <w:rsid w:val="00F55B21"/>
    <w:rsid w:val="00F56EF6"/>
    <w:rsid w:val="00F57C05"/>
    <w:rsid w:val="00F603E3"/>
    <w:rsid w:val="00F62218"/>
    <w:rsid w:val="00F62BA4"/>
    <w:rsid w:val="00F6329C"/>
    <w:rsid w:val="00F64696"/>
    <w:rsid w:val="00F6534B"/>
    <w:rsid w:val="00F6544A"/>
    <w:rsid w:val="00F65AA9"/>
    <w:rsid w:val="00F669B2"/>
    <w:rsid w:val="00F671C8"/>
    <w:rsid w:val="00F67583"/>
    <w:rsid w:val="00F6768F"/>
    <w:rsid w:val="00F7101C"/>
    <w:rsid w:val="00F713EA"/>
    <w:rsid w:val="00F71548"/>
    <w:rsid w:val="00F72086"/>
    <w:rsid w:val="00F7262D"/>
    <w:rsid w:val="00F72AA9"/>
    <w:rsid w:val="00F72C2C"/>
    <w:rsid w:val="00F73838"/>
    <w:rsid w:val="00F75A8A"/>
    <w:rsid w:val="00F76CAB"/>
    <w:rsid w:val="00F772C6"/>
    <w:rsid w:val="00F779F0"/>
    <w:rsid w:val="00F801E3"/>
    <w:rsid w:val="00F80527"/>
    <w:rsid w:val="00F80784"/>
    <w:rsid w:val="00F8151B"/>
    <w:rsid w:val="00F81D21"/>
    <w:rsid w:val="00F81D52"/>
    <w:rsid w:val="00F83A21"/>
    <w:rsid w:val="00F84C60"/>
    <w:rsid w:val="00F85195"/>
    <w:rsid w:val="00F862C4"/>
    <w:rsid w:val="00F86E87"/>
    <w:rsid w:val="00F872D7"/>
    <w:rsid w:val="00F90B8D"/>
    <w:rsid w:val="00F921BA"/>
    <w:rsid w:val="00F928EC"/>
    <w:rsid w:val="00F9325E"/>
    <w:rsid w:val="00F938BA"/>
    <w:rsid w:val="00F93CE2"/>
    <w:rsid w:val="00F946EB"/>
    <w:rsid w:val="00F94718"/>
    <w:rsid w:val="00F94A4E"/>
    <w:rsid w:val="00F94E53"/>
    <w:rsid w:val="00F952B9"/>
    <w:rsid w:val="00F967FF"/>
    <w:rsid w:val="00F9697E"/>
    <w:rsid w:val="00F96E4A"/>
    <w:rsid w:val="00FA1423"/>
    <w:rsid w:val="00FA177C"/>
    <w:rsid w:val="00FA1E71"/>
    <w:rsid w:val="00FA20B0"/>
    <w:rsid w:val="00FA2C46"/>
    <w:rsid w:val="00FA3066"/>
    <w:rsid w:val="00FA4233"/>
    <w:rsid w:val="00FA5A48"/>
    <w:rsid w:val="00FA6E9A"/>
    <w:rsid w:val="00FA7D87"/>
    <w:rsid w:val="00FB0E9A"/>
    <w:rsid w:val="00FB17A0"/>
    <w:rsid w:val="00FB1C4B"/>
    <w:rsid w:val="00FB1FDA"/>
    <w:rsid w:val="00FB4220"/>
    <w:rsid w:val="00FB4CDA"/>
    <w:rsid w:val="00FB5C03"/>
    <w:rsid w:val="00FB691A"/>
    <w:rsid w:val="00FB7963"/>
    <w:rsid w:val="00FC0571"/>
    <w:rsid w:val="00FC0F81"/>
    <w:rsid w:val="00FC2283"/>
    <w:rsid w:val="00FC3023"/>
    <w:rsid w:val="00FC371F"/>
    <w:rsid w:val="00FC37AB"/>
    <w:rsid w:val="00FC395C"/>
    <w:rsid w:val="00FC413A"/>
    <w:rsid w:val="00FC4917"/>
    <w:rsid w:val="00FC50F5"/>
    <w:rsid w:val="00FC603D"/>
    <w:rsid w:val="00FC616F"/>
    <w:rsid w:val="00FD0220"/>
    <w:rsid w:val="00FD0261"/>
    <w:rsid w:val="00FD06D4"/>
    <w:rsid w:val="00FD2519"/>
    <w:rsid w:val="00FD2C5F"/>
    <w:rsid w:val="00FD2FEB"/>
    <w:rsid w:val="00FD31E3"/>
    <w:rsid w:val="00FD3766"/>
    <w:rsid w:val="00FD3C3C"/>
    <w:rsid w:val="00FD41FC"/>
    <w:rsid w:val="00FD47C4"/>
    <w:rsid w:val="00FD7449"/>
    <w:rsid w:val="00FE05D3"/>
    <w:rsid w:val="00FE16F5"/>
    <w:rsid w:val="00FE19A5"/>
    <w:rsid w:val="00FE2DCF"/>
    <w:rsid w:val="00FE41A8"/>
    <w:rsid w:val="00FE4708"/>
    <w:rsid w:val="00FE4CA8"/>
    <w:rsid w:val="00FE677A"/>
    <w:rsid w:val="00FE6A48"/>
    <w:rsid w:val="00FE7071"/>
    <w:rsid w:val="00FE78D8"/>
    <w:rsid w:val="00FF061A"/>
    <w:rsid w:val="00FF12A7"/>
    <w:rsid w:val="00FF2FCE"/>
    <w:rsid w:val="00FF31A2"/>
    <w:rsid w:val="00FF4F7D"/>
    <w:rsid w:val="00FF5349"/>
    <w:rsid w:val="00FF5998"/>
    <w:rsid w:val="00FF6D9D"/>
    <w:rsid w:val="0775B7A0"/>
    <w:rsid w:val="0E4AF2C0"/>
    <w:rsid w:val="3DA42817"/>
    <w:rsid w:val="3DC74B39"/>
    <w:rsid w:val="4CB622F8"/>
    <w:rsid w:val="5570281F"/>
    <w:rsid w:val="5BC618B9"/>
    <w:rsid w:val="6AFDFFED"/>
    <w:rsid w:val="75C998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5AF19"/>
  <w15:docId w15:val="{09A44140-9467-4AF1-A0EB-3227DF04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150342"/>
    <w:pPr>
      <w:spacing w:after="160" w:line="259"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9"/>
    <w:qFormat/>
    <w:rsid w:val="00CC143C"/>
    <w:pPr>
      <w:keepNext/>
      <w:keepLines/>
      <w:spacing w:before="400" w:after="320" w:line="560" w:lineRule="atLeast"/>
      <w:outlineLvl w:val="0"/>
    </w:pPr>
    <w:rPr>
      <w:rFonts w:ascii="VIC SemiBold" w:eastAsia="MS Gothic" w:hAnsi="VIC SemiBold" w:cs="Arial"/>
      <w:b/>
      <w:bCs/>
      <w:color w:val="007B4B" w:themeColor="accent5"/>
      <w:kern w:val="32"/>
      <w:sz w:val="44"/>
      <w:szCs w:val="52"/>
      <w:lang w:eastAsia="en-US"/>
    </w:rPr>
  </w:style>
  <w:style w:type="paragraph" w:styleId="Heading2">
    <w:name w:val="heading 2"/>
    <w:next w:val="DPCbody"/>
    <w:link w:val="Heading2Char"/>
    <w:uiPriority w:val="1"/>
    <w:qFormat/>
    <w:rsid w:val="002C51CB"/>
    <w:pPr>
      <w:keepNext/>
      <w:keepLines/>
      <w:spacing w:before="280" w:after="120"/>
      <w:ind w:left="567" w:hanging="567"/>
      <w:outlineLvl w:val="1"/>
    </w:pPr>
    <w:rPr>
      <w:rFonts w:ascii="VIC" w:eastAsia="MS Gothic" w:hAnsi="VIC"/>
      <w:bCs/>
      <w:iCs/>
      <w:color w:val="007B4B" w:themeColor="accent5"/>
      <w:sz w:val="28"/>
      <w:szCs w:val="28"/>
      <w:lang w:eastAsia="en-US"/>
    </w:rPr>
  </w:style>
  <w:style w:type="paragraph" w:styleId="Heading3">
    <w:name w:val="heading 3"/>
    <w:next w:val="DPCbody"/>
    <w:link w:val="Heading3Char"/>
    <w:uiPriority w:val="1"/>
    <w:qFormat/>
    <w:rsid w:val="000B47EA"/>
    <w:pPr>
      <w:keepNext/>
      <w:keepLines/>
      <w:spacing w:before="320" w:after="80"/>
      <w:outlineLvl w:val="2"/>
    </w:pPr>
    <w:rPr>
      <w:rFonts w:ascii="VIC SemiBold" w:eastAsia="MS Gothic" w:hAnsi="VIC SemiBold"/>
      <w:b/>
      <w:bCs/>
      <w:color w:val="343741"/>
      <w:sz w:val="32"/>
      <w:szCs w:val="32"/>
      <w:lang w:eastAsia="en-US"/>
    </w:rPr>
  </w:style>
  <w:style w:type="paragraph" w:styleId="Heading4">
    <w:name w:val="heading 4"/>
    <w:next w:val="DPCbody"/>
    <w:link w:val="Heading4Char"/>
    <w:uiPriority w:val="1"/>
    <w:qFormat/>
    <w:rsid w:val="000B47EA"/>
    <w:pPr>
      <w:keepNext/>
      <w:keepLines/>
      <w:spacing w:before="240" w:after="120"/>
      <w:outlineLvl w:val="3"/>
    </w:pPr>
    <w:rPr>
      <w:rFonts w:ascii="VIC" w:eastAsia="MS Mincho" w:hAnsi="VIC"/>
      <w:bCs/>
      <w:color w:val="00B156"/>
      <w:sz w:val="28"/>
      <w:szCs w:val="28"/>
      <w:lang w:eastAsia="en-US"/>
    </w:rPr>
  </w:style>
  <w:style w:type="paragraph" w:styleId="Heading5">
    <w:name w:val="heading 5"/>
    <w:next w:val="Normal"/>
    <w:link w:val="Heading5Char"/>
    <w:uiPriority w:val="9"/>
    <w:qFormat/>
    <w:rsid w:val="007C0C32"/>
    <w:pPr>
      <w:keepNext/>
      <w:keepLines/>
      <w:suppressAutoHyphens/>
      <w:spacing w:before="240" w:after="120"/>
      <w:outlineLvl w:val="4"/>
    </w:pPr>
    <w:rPr>
      <w:rFonts w:ascii="VIC" w:eastAsia="MS Mincho" w:hAnsi="VIC"/>
      <w:b/>
      <w:bCs/>
      <w:i/>
      <w:sz w:val="24"/>
      <w:szCs w:val="24"/>
      <w:lang w:eastAsia="en-US"/>
    </w:rPr>
  </w:style>
  <w:style w:type="paragraph" w:styleId="Heading6">
    <w:name w:val="heading 6"/>
    <w:basedOn w:val="Normal"/>
    <w:next w:val="Normal"/>
    <w:link w:val="Heading6Char"/>
    <w:uiPriority w:val="9"/>
    <w:unhideWhenUsed/>
    <w:rsid w:val="007C0C32"/>
    <w:pPr>
      <w:keepNext/>
      <w:keepLines/>
      <w:spacing w:before="40"/>
      <w:outlineLvl w:val="5"/>
    </w:pPr>
    <w:rPr>
      <w:rFonts w:asciiTheme="majorHAnsi" w:eastAsiaTheme="majorEastAsia" w:hAnsiTheme="majorHAnsi" w:cstheme="majorBidi"/>
      <w:color w:val="00386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7C0C32"/>
    <w:pPr>
      <w:spacing w:after="160" w:line="300" w:lineRule="atLeast"/>
    </w:pPr>
    <w:rPr>
      <w:rFonts w:ascii="VIC" w:eastAsia="Times" w:hAnsi="VIC" w:cs="Arial"/>
      <w:color w:val="000000" w:themeColor="text1"/>
      <w:sz w:val="22"/>
      <w:szCs w:val="22"/>
      <w:lang w:eastAsia="en-US"/>
    </w:rPr>
  </w:style>
  <w:style w:type="character" w:customStyle="1" w:styleId="Heading1Char">
    <w:name w:val="Heading 1 Char"/>
    <w:link w:val="Heading1"/>
    <w:uiPriority w:val="9"/>
    <w:rsid w:val="00CC143C"/>
    <w:rPr>
      <w:rFonts w:ascii="VIC SemiBold" w:eastAsia="MS Gothic" w:hAnsi="VIC SemiBold" w:cs="Arial"/>
      <w:b/>
      <w:bCs/>
      <w:color w:val="007B4B" w:themeColor="accent5"/>
      <w:kern w:val="32"/>
      <w:sz w:val="44"/>
      <w:szCs w:val="52"/>
      <w:lang w:eastAsia="en-US"/>
    </w:rPr>
  </w:style>
  <w:style w:type="character" w:customStyle="1" w:styleId="Heading2Char">
    <w:name w:val="Heading 2 Char"/>
    <w:link w:val="Heading2"/>
    <w:uiPriority w:val="1"/>
    <w:rsid w:val="002C51CB"/>
    <w:rPr>
      <w:rFonts w:ascii="VIC" w:eastAsia="MS Gothic" w:hAnsi="VIC"/>
      <w:bCs/>
      <w:iCs/>
      <w:color w:val="007B4B" w:themeColor="accent5"/>
      <w:sz w:val="28"/>
      <w:szCs w:val="28"/>
      <w:lang w:eastAsia="en-US"/>
    </w:rPr>
  </w:style>
  <w:style w:type="character" w:customStyle="1" w:styleId="Heading3Char">
    <w:name w:val="Heading 3 Char"/>
    <w:link w:val="Heading3"/>
    <w:uiPriority w:val="1"/>
    <w:rsid w:val="000B47EA"/>
    <w:rPr>
      <w:rFonts w:ascii="VIC SemiBold" w:eastAsia="MS Gothic" w:hAnsi="VIC SemiBold"/>
      <w:b/>
      <w:bCs/>
      <w:color w:val="343741"/>
      <w:sz w:val="32"/>
      <w:szCs w:val="32"/>
      <w:lang w:eastAsia="en-US"/>
    </w:rPr>
  </w:style>
  <w:style w:type="character" w:customStyle="1" w:styleId="Heading4Char">
    <w:name w:val="Heading 4 Char"/>
    <w:link w:val="Heading4"/>
    <w:uiPriority w:val="1"/>
    <w:rsid w:val="000B47EA"/>
    <w:rPr>
      <w:rFonts w:ascii="VIC" w:eastAsia="MS Mincho" w:hAnsi="VIC"/>
      <w:bCs/>
      <w:color w:val="00B156"/>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link w:val="FooterChar"/>
    <w:uiPriority w:val="99"/>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AB10FF"/>
    <w:pPr>
      <w:keepLines/>
      <w:tabs>
        <w:tab w:val="right" w:pos="9923"/>
      </w:tabs>
      <w:spacing w:before="200" w:after="60"/>
      <w:ind w:right="680"/>
    </w:pPr>
    <w:rPr>
      <w:rFonts w:ascii="VIC" w:hAnsi="VIC"/>
      <w:b/>
      <w:noProof/>
      <w:sz w:val="24"/>
      <w:szCs w:val="24"/>
      <w:lang w:eastAsia="en-US"/>
    </w:rPr>
  </w:style>
  <w:style w:type="character" w:customStyle="1" w:styleId="Heading5Char">
    <w:name w:val="Heading 5 Char"/>
    <w:link w:val="Heading5"/>
    <w:uiPriority w:val="9"/>
    <w:rsid w:val="007C0C32"/>
    <w:rPr>
      <w:rFonts w:ascii="VIC" w:eastAsia="MS Mincho" w:hAnsi="VIC"/>
      <w:b/>
      <w:bCs/>
      <w:i/>
      <w:sz w:val="24"/>
      <w:szCs w:val="24"/>
      <w:lang w:eastAsia="en-US"/>
    </w:rPr>
  </w:style>
  <w:style w:type="paragraph" w:styleId="TOC2">
    <w:name w:val="toc 2"/>
    <w:uiPriority w:val="39"/>
    <w:rsid w:val="00AB10FF"/>
    <w:pPr>
      <w:keepLines/>
      <w:tabs>
        <w:tab w:val="right" w:pos="9923"/>
      </w:tabs>
      <w:spacing w:after="60"/>
      <w:ind w:right="680"/>
    </w:pPr>
    <w:rPr>
      <w:rFonts w:ascii="VIC" w:hAnsi="VIC"/>
      <w:noProof/>
      <w:sz w:val="22"/>
      <w:szCs w:val="24"/>
      <w:lang w:eastAsia="en-US"/>
    </w:rPr>
  </w:style>
  <w:style w:type="paragraph" w:styleId="TOC3">
    <w:name w:val="toc 3"/>
    <w:basedOn w:val="Normal"/>
    <w:next w:val="Normal"/>
    <w:autoRedefine/>
    <w:uiPriority w:val="39"/>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7C0C32"/>
    <w:pPr>
      <w:spacing w:before="60" w:after="40"/>
    </w:pPr>
    <w:rPr>
      <w:rFonts w:ascii="VIC" w:hAnsi="VIC"/>
      <w:color w:val="000000" w:themeColor="text1"/>
      <w:lang w:eastAsia="en-US"/>
    </w:rPr>
  </w:style>
  <w:style w:type="paragraph" w:customStyle="1" w:styleId="DPCtablecaption">
    <w:name w:val="DPC table caption"/>
    <w:next w:val="DPCbody"/>
    <w:uiPriority w:val="3"/>
    <w:qFormat/>
    <w:rsid w:val="000B47EA"/>
    <w:pPr>
      <w:keepNext/>
      <w:keepLines/>
      <w:spacing w:before="240" w:after="120" w:line="270" w:lineRule="exact"/>
    </w:pPr>
    <w:rPr>
      <w:rFonts w:ascii="VIC SemiBold" w:hAnsi="VIC SemiBold"/>
      <w:color w:val="34374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99"/>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7C0C32"/>
    <w:pPr>
      <w:numPr>
        <w:numId w:val="13"/>
      </w:numPr>
    </w:pPr>
  </w:style>
  <w:style w:type="paragraph" w:customStyle="1" w:styleId="DPCtablecolhead">
    <w:name w:val="DPC table col head"/>
    <w:uiPriority w:val="3"/>
    <w:qFormat/>
    <w:rsid w:val="007C0C32"/>
    <w:pPr>
      <w:spacing w:before="80" w:after="60"/>
    </w:pPr>
    <w:rPr>
      <w:rFonts w:ascii="VIC" w:hAnsi="VIC"/>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99"/>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99"/>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7C0C32"/>
    <w:pPr>
      <w:numPr>
        <w:ilvl w:val="1"/>
        <w:numId w:val="9"/>
      </w:numPr>
      <w:spacing w:line="300" w:lineRule="atLeast"/>
    </w:pPr>
    <w:rPr>
      <w:rFonts w:ascii="VIC" w:eastAsia="Times" w:hAnsi="VIC"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customStyle="1" w:styleId="Documentheading">
    <w:name w:val="Document heading"/>
    <w:basedOn w:val="Heading1"/>
    <w:link w:val="DocumentheadingChar"/>
    <w:uiPriority w:val="11"/>
    <w:qFormat/>
    <w:rsid w:val="007C0C32"/>
    <w:rPr>
      <w:color w:val="343741"/>
      <w:sz w:val="52"/>
    </w:rPr>
  </w:style>
  <w:style w:type="character" w:customStyle="1" w:styleId="Heading6Char">
    <w:name w:val="Heading 6 Char"/>
    <w:basedOn w:val="DefaultParagraphFont"/>
    <w:link w:val="Heading6"/>
    <w:uiPriority w:val="9"/>
    <w:rsid w:val="007C0C32"/>
    <w:rPr>
      <w:rFonts w:asciiTheme="majorHAnsi" w:eastAsiaTheme="majorEastAsia" w:hAnsiTheme="majorHAnsi" w:cstheme="majorBidi"/>
      <w:color w:val="003866" w:themeColor="accent1" w:themeShade="7F"/>
      <w:lang w:eastAsia="en-US"/>
    </w:rPr>
  </w:style>
  <w:style w:type="character" w:customStyle="1" w:styleId="DocumentheadingChar">
    <w:name w:val="Document heading Char"/>
    <w:basedOn w:val="Heading1Char"/>
    <w:link w:val="Documentheading"/>
    <w:uiPriority w:val="11"/>
    <w:rsid w:val="007C0C32"/>
    <w:rPr>
      <w:rFonts w:ascii="VIC SemiBold" w:eastAsia="MS Gothic" w:hAnsi="VIC SemiBold" w:cs="Arial"/>
      <w:b/>
      <w:bCs/>
      <w:color w:val="343741"/>
      <w:kern w:val="32"/>
      <w:sz w:val="52"/>
      <w:szCs w:val="52"/>
      <w:lang w:eastAsia="en-US"/>
    </w:rPr>
  </w:style>
  <w:style w:type="paragraph" w:styleId="BalloonText">
    <w:name w:val="Balloon Text"/>
    <w:basedOn w:val="Normal"/>
    <w:link w:val="BalloonTextChar"/>
    <w:uiPriority w:val="99"/>
    <w:semiHidden/>
    <w:unhideWhenUsed/>
    <w:rsid w:val="008E4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EE7"/>
    <w:rPr>
      <w:rFonts w:ascii="Segoe UI" w:hAnsi="Segoe UI" w:cs="Segoe UI"/>
      <w:sz w:val="18"/>
      <w:szCs w:val="18"/>
      <w:lang w:eastAsia="en-US"/>
    </w:rPr>
  </w:style>
  <w:style w:type="table" w:customStyle="1" w:styleId="TableGrid1">
    <w:name w:val="Table Grid1"/>
    <w:basedOn w:val="TableNormal"/>
    <w:next w:val="TableGrid"/>
    <w:uiPriority w:val="39"/>
    <w:rsid w:val="008E4EE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50342"/>
    <w:pPr>
      <w:widowControl w:val="0"/>
      <w:autoSpaceDE w:val="0"/>
      <w:autoSpaceDN w:val="0"/>
      <w:spacing w:after="0" w:line="240" w:lineRule="auto"/>
      <w:ind w:left="1903"/>
    </w:pPr>
    <w:rPr>
      <w:rFonts w:ascii="Arial" w:eastAsia="Arial" w:hAnsi="Arial" w:cs="Arial"/>
      <w:sz w:val="18"/>
      <w:szCs w:val="18"/>
      <w:lang w:eastAsia="en-AU" w:bidi="en-AU"/>
    </w:rPr>
  </w:style>
  <w:style w:type="character" w:customStyle="1" w:styleId="BodyTextChar">
    <w:name w:val="Body Text Char"/>
    <w:basedOn w:val="DefaultParagraphFont"/>
    <w:link w:val="BodyText"/>
    <w:uiPriority w:val="1"/>
    <w:rsid w:val="00150342"/>
    <w:rPr>
      <w:rFonts w:ascii="Arial" w:eastAsia="Arial" w:hAnsi="Arial" w:cs="Arial"/>
      <w:sz w:val="18"/>
      <w:szCs w:val="18"/>
      <w:lang w:bidi="en-AU"/>
    </w:rPr>
  </w:style>
  <w:style w:type="paragraph" w:styleId="ListParagraph">
    <w:name w:val="List Paragraph"/>
    <w:basedOn w:val="Normal"/>
    <w:link w:val="ListParagraphChar"/>
    <w:uiPriority w:val="34"/>
    <w:qFormat/>
    <w:rsid w:val="00A46693"/>
    <w:pPr>
      <w:widowControl w:val="0"/>
      <w:numPr>
        <w:numId w:val="49"/>
      </w:numPr>
      <w:autoSpaceDE w:val="0"/>
      <w:autoSpaceDN w:val="0"/>
      <w:spacing w:after="120" w:line="240" w:lineRule="auto"/>
      <w:ind w:left="567" w:hanging="567"/>
    </w:pPr>
    <w:rPr>
      <w:rFonts w:ascii="VIC" w:eastAsia="Arial" w:hAnsi="VIC" w:cs="Arial"/>
      <w:lang w:eastAsia="en-AU" w:bidi="en-AU"/>
    </w:rPr>
  </w:style>
  <w:style w:type="paragraph" w:customStyle="1" w:styleId="bodycopy">
    <w:name w:val="# body copy"/>
    <w:basedOn w:val="Normal"/>
    <w:qFormat/>
    <w:rsid w:val="00150342"/>
    <w:pPr>
      <w:spacing w:after="120" w:line="240" w:lineRule="auto"/>
    </w:pPr>
    <w:rPr>
      <w:rFonts w:ascii="VIC" w:eastAsia="Times New Roman" w:hAnsi="VIC" w:cs="Arial"/>
      <w:color w:val="53565A"/>
      <w:sz w:val="20"/>
      <w:szCs w:val="20"/>
      <w:lang w:eastAsia="en-AU"/>
    </w:rPr>
  </w:style>
  <w:style w:type="character" w:customStyle="1" w:styleId="FooterChar">
    <w:name w:val="Footer Char"/>
    <w:basedOn w:val="DefaultParagraphFont"/>
    <w:link w:val="Footer"/>
    <w:uiPriority w:val="99"/>
    <w:rsid w:val="000C08FC"/>
    <w:rPr>
      <w:rFonts w:asciiTheme="majorHAnsi" w:eastAsiaTheme="minorHAnsi" w:hAnsiTheme="majorHAnsi" w:cs="Arial"/>
      <w:sz w:val="22"/>
      <w:szCs w:val="22"/>
      <w:lang w:eastAsia="en-US"/>
    </w:rPr>
  </w:style>
  <w:style w:type="character" w:styleId="CommentReference">
    <w:name w:val="annotation reference"/>
    <w:basedOn w:val="DefaultParagraphFont"/>
    <w:uiPriority w:val="99"/>
    <w:semiHidden/>
    <w:unhideWhenUsed/>
    <w:rsid w:val="00930C4B"/>
    <w:rPr>
      <w:sz w:val="16"/>
      <w:szCs w:val="16"/>
    </w:rPr>
  </w:style>
  <w:style w:type="paragraph" w:styleId="CommentText">
    <w:name w:val="annotation text"/>
    <w:basedOn w:val="Normal"/>
    <w:link w:val="CommentTextChar"/>
    <w:uiPriority w:val="99"/>
    <w:unhideWhenUsed/>
    <w:rsid w:val="00930C4B"/>
    <w:pPr>
      <w:spacing w:line="240" w:lineRule="auto"/>
    </w:pPr>
    <w:rPr>
      <w:sz w:val="20"/>
      <w:szCs w:val="20"/>
    </w:rPr>
  </w:style>
  <w:style w:type="character" w:customStyle="1" w:styleId="CommentTextChar">
    <w:name w:val="Comment Text Char"/>
    <w:basedOn w:val="DefaultParagraphFont"/>
    <w:link w:val="CommentText"/>
    <w:uiPriority w:val="99"/>
    <w:rsid w:val="00930C4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930C4B"/>
    <w:rPr>
      <w:b/>
      <w:bCs/>
    </w:rPr>
  </w:style>
  <w:style w:type="character" w:customStyle="1" w:styleId="CommentSubjectChar">
    <w:name w:val="Comment Subject Char"/>
    <w:basedOn w:val="CommentTextChar"/>
    <w:link w:val="CommentSubject"/>
    <w:uiPriority w:val="99"/>
    <w:semiHidden/>
    <w:rsid w:val="00930C4B"/>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rsid w:val="0003642C"/>
    <w:rPr>
      <w:color w:val="605E5C"/>
      <w:shd w:val="clear" w:color="auto" w:fill="E1DFDD"/>
    </w:rPr>
  </w:style>
  <w:style w:type="character" w:styleId="Emphasis">
    <w:name w:val="Emphasis"/>
    <w:basedOn w:val="DefaultParagraphFont"/>
    <w:uiPriority w:val="20"/>
    <w:qFormat/>
    <w:rsid w:val="005C4D42"/>
    <w:rPr>
      <w:i/>
      <w:iCs/>
    </w:rPr>
  </w:style>
  <w:style w:type="paragraph" w:customStyle="1" w:styleId="FactSheetHeading1">
    <w:name w:val="Fact Sheet Heading 1"/>
    <w:basedOn w:val="Normal"/>
    <w:rsid w:val="00F928EC"/>
    <w:pPr>
      <w:keepNext/>
      <w:keepLines/>
      <w:suppressAutoHyphens/>
      <w:autoSpaceDE w:val="0"/>
      <w:autoSpaceDN w:val="0"/>
      <w:adjustRightInd w:val="0"/>
      <w:spacing w:before="110" w:after="110" w:line="260" w:lineRule="atLeast"/>
      <w:textAlignment w:val="center"/>
    </w:pPr>
    <w:rPr>
      <w:rFonts w:ascii="Calibri" w:eastAsia="Times New Roman" w:hAnsi="Calibri" w:cs="Calibri"/>
      <w:b/>
      <w:bCs/>
      <w:color w:val="4D4D4D"/>
      <w:sz w:val="24"/>
      <w:szCs w:val="24"/>
      <w:lang w:val="en-US" w:eastAsia="en-AU"/>
    </w:rPr>
  </w:style>
  <w:style w:type="paragraph" w:customStyle="1" w:styleId="Bullet1">
    <w:name w:val="Bullet 1"/>
    <w:rsid w:val="00F928EC"/>
    <w:pPr>
      <w:numPr>
        <w:numId w:val="40"/>
      </w:numPr>
      <w:spacing w:before="60" w:after="60"/>
      <w:contextualSpacing/>
    </w:pPr>
    <w:rPr>
      <w:rFonts w:ascii="Arial" w:hAnsi="Arial"/>
    </w:rPr>
  </w:style>
  <w:style w:type="paragraph" w:styleId="Revision">
    <w:name w:val="Revision"/>
    <w:hidden/>
    <w:uiPriority w:val="71"/>
    <w:rsid w:val="00B41EEB"/>
    <w:rPr>
      <w:rFonts w:asciiTheme="minorHAnsi" w:eastAsiaTheme="minorHAnsi" w:hAnsiTheme="minorHAnsi" w:cstheme="minorBidi"/>
      <w:sz w:val="22"/>
      <w:szCs w:val="22"/>
      <w:lang w:eastAsia="en-US"/>
    </w:rPr>
  </w:style>
  <w:style w:type="paragraph" w:styleId="TOCHeading">
    <w:name w:val="TOC Heading"/>
    <w:basedOn w:val="Heading1"/>
    <w:next w:val="Normal"/>
    <w:uiPriority w:val="39"/>
    <w:unhideWhenUsed/>
    <w:qFormat/>
    <w:rsid w:val="00E06A2A"/>
    <w:pPr>
      <w:spacing w:before="240" w:after="0" w:line="259" w:lineRule="auto"/>
      <w:outlineLvl w:val="9"/>
    </w:pPr>
    <w:rPr>
      <w:rFonts w:ascii="VIC" w:eastAsiaTheme="majorEastAsia" w:hAnsi="VIC" w:cstheme="majorBidi"/>
      <w:b w:val="0"/>
      <w:bCs w:val="0"/>
      <w:color w:val="00559A" w:themeColor="accent1" w:themeShade="BF"/>
      <w:kern w:val="0"/>
      <w:sz w:val="32"/>
      <w:szCs w:val="32"/>
      <w:lang w:val="en-US"/>
    </w:rPr>
  </w:style>
  <w:style w:type="paragraph" w:customStyle="1" w:styleId="RAGuidelinesletterindent">
    <w:name w:val="RA Guidelines letter indent"/>
    <w:basedOn w:val="ListParagraph"/>
    <w:link w:val="RAGuidelinesletterindentChar"/>
    <w:autoRedefine/>
    <w:qFormat/>
    <w:rsid w:val="00EE4E08"/>
    <w:pPr>
      <w:numPr>
        <w:ilvl w:val="1"/>
      </w:numPr>
      <w:ind w:left="1134" w:hanging="567"/>
    </w:pPr>
    <w:rPr>
      <w:rFonts w:eastAsia="MS Gothic"/>
    </w:rPr>
  </w:style>
  <w:style w:type="character" w:customStyle="1" w:styleId="ListParagraphChar">
    <w:name w:val="List Paragraph Char"/>
    <w:basedOn w:val="DefaultParagraphFont"/>
    <w:link w:val="ListParagraph"/>
    <w:uiPriority w:val="34"/>
    <w:rsid w:val="00A46693"/>
    <w:rPr>
      <w:rFonts w:ascii="VIC" w:eastAsia="Arial" w:hAnsi="VIC" w:cs="Arial"/>
      <w:sz w:val="22"/>
      <w:szCs w:val="22"/>
      <w:lang w:bidi="en-AU"/>
    </w:rPr>
  </w:style>
  <w:style w:type="character" w:customStyle="1" w:styleId="RAGuidelinesletterindentChar">
    <w:name w:val="RA Guidelines letter indent Char"/>
    <w:basedOn w:val="ListParagraphChar"/>
    <w:link w:val="RAGuidelinesletterindent"/>
    <w:rsid w:val="00EE4E08"/>
    <w:rPr>
      <w:rFonts w:ascii="VIC" w:eastAsia="MS Gothic" w:hAnsi="VIC" w:cs="Arial"/>
      <w:sz w:val="22"/>
      <w:szCs w:val="22"/>
      <w:lang w:bidi="en-AU"/>
    </w:rPr>
  </w:style>
  <w:style w:type="character" w:styleId="Mention">
    <w:name w:val="Mention"/>
    <w:basedOn w:val="DefaultParagraphFont"/>
    <w:uiPriority w:val="99"/>
    <w:semiHidden/>
    <w:rsid w:val="00BD53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7452">
      <w:bodyDiv w:val="1"/>
      <w:marLeft w:val="0"/>
      <w:marRight w:val="0"/>
      <w:marTop w:val="0"/>
      <w:marBottom w:val="0"/>
      <w:divBdr>
        <w:top w:val="none" w:sz="0" w:space="0" w:color="auto"/>
        <w:left w:val="none" w:sz="0" w:space="0" w:color="auto"/>
        <w:bottom w:val="none" w:sz="0" w:space="0" w:color="auto"/>
        <w:right w:val="none" w:sz="0" w:space="0" w:color="auto"/>
      </w:divBdr>
    </w:div>
    <w:div w:id="516698231">
      <w:bodyDiv w:val="1"/>
      <w:marLeft w:val="0"/>
      <w:marRight w:val="0"/>
      <w:marTop w:val="0"/>
      <w:marBottom w:val="0"/>
      <w:divBdr>
        <w:top w:val="none" w:sz="0" w:space="0" w:color="auto"/>
        <w:left w:val="none" w:sz="0" w:space="0" w:color="auto"/>
        <w:bottom w:val="none" w:sz="0" w:space="0" w:color="auto"/>
        <w:right w:val="none" w:sz="0" w:space="0" w:color="auto"/>
      </w:divBdr>
    </w:div>
    <w:div w:id="777410118">
      <w:bodyDiv w:val="1"/>
      <w:marLeft w:val="0"/>
      <w:marRight w:val="0"/>
      <w:marTop w:val="0"/>
      <w:marBottom w:val="0"/>
      <w:divBdr>
        <w:top w:val="none" w:sz="0" w:space="0" w:color="auto"/>
        <w:left w:val="none" w:sz="0" w:space="0" w:color="auto"/>
        <w:bottom w:val="none" w:sz="0" w:space="0" w:color="auto"/>
        <w:right w:val="none" w:sz="0" w:space="0" w:color="auto"/>
      </w:divBdr>
    </w:div>
    <w:div w:id="1430083479">
      <w:bodyDiv w:val="1"/>
      <w:marLeft w:val="0"/>
      <w:marRight w:val="0"/>
      <w:marTop w:val="0"/>
      <w:marBottom w:val="0"/>
      <w:divBdr>
        <w:top w:val="none" w:sz="0" w:space="0" w:color="auto"/>
        <w:left w:val="none" w:sz="0" w:space="0" w:color="auto"/>
        <w:bottom w:val="none" w:sz="0" w:space="0" w:color="auto"/>
        <w:right w:val="none" w:sz="0" w:space="0" w:color="auto"/>
      </w:divBdr>
    </w:div>
    <w:div w:id="1551309056">
      <w:bodyDiv w:val="1"/>
      <w:marLeft w:val="0"/>
      <w:marRight w:val="0"/>
      <w:marTop w:val="0"/>
      <w:marBottom w:val="0"/>
      <w:divBdr>
        <w:top w:val="none" w:sz="0" w:space="0" w:color="auto"/>
        <w:left w:val="none" w:sz="0" w:space="0" w:color="auto"/>
        <w:bottom w:val="none" w:sz="0" w:space="0" w:color="auto"/>
        <w:right w:val="none" w:sz="0" w:space="0" w:color="auto"/>
      </w:divBdr>
      <w:divsChild>
        <w:div w:id="1262645565">
          <w:marLeft w:val="360"/>
          <w:marRight w:val="0"/>
          <w:marTop w:val="120"/>
          <w:marBottom w:val="0"/>
          <w:divBdr>
            <w:top w:val="none" w:sz="0" w:space="0" w:color="auto"/>
            <w:left w:val="none" w:sz="0" w:space="0" w:color="auto"/>
            <w:bottom w:val="none" w:sz="0" w:space="0" w:color="auto"/>
            <w:right w:val="none" w:sz="0" w:space="0" w:color="auto"/>
          </w:divBdr>
        </w:div>
      </w:divsChild>
    </w:div>
    <w:div w:id="1740134239">
      <w:bodyDiv w:val="1"/>
      <w:marLeft w:val="0"/>
      <w:marRight w:val="0"/>
      <w:marTop w:val="0"/>
      <w:marBottom w:val="0"/>
      <w:divBdr>
        <w:top w:val="none" w:sz="0" w:space="0" w:color="auto"/>
        <w:left w:val="none" w:sz="0" w:space="0" w:color="auto"/>
        <w:bottom w:val="none" w:sz="0" w:space="0" w:color="auto"/>
        <w:right w:val="none" w:sz="0" w:space="0" w:color="auto"/>
      </w:divBdr>
    </w:div>
    <w:div w:id="1810900070">
      <w:bodyDiv w:val="1"/>
      <w:marLeft w:val="0"/>
      <w:marRight w:val="0"/>
      <w:marTop w:val="0"/>
      <w:marBottom w:val="0"/>
      <w:divBdr>
        <w:top w:val="none" w:sz="0" w:space="0" w:color="auto"/>
        <w:left w:val="none" w:sz="0" w:space="0" w:color="auto"/>
        <w:bottom w:val="none" w:sz="0" w:space="0" w:color="auto"/>
        <w:right w:val="none" w:sz="0" w:space="0" w:color="auto"/>
      </w:divBdr>
    </w:div>
    <w:div w:id="2065517709">
      <w:bodyDiv w:val="1"/>
      <w:marLeft w:val="0"/>
      <w:marRight w:val="0"/>
      <w:marTop w:val="0"/>
      <w:marBottom w:val="0"/>
      <w:divBdr>
        <w:top w:val="none" w:sz="0" w:space="0" w:color="auto"/>
        <w:left w:val="none" w:sz="0" w:space="0" w:color="auto"/>
        <w:bottom w:val="none" w:sz="0" w:space="0" w:color="auto"/>
        <w:right w:val="none" w:sz="0" w:space="0" w:color="auto"/>
      </w:divBdr>
      <w:divsChild>
        <w:div w:id="1097020082">
          <w:marLeft w:val="0"/>
          <w:marRight w:val="0"/>
          <w:marTop w:val="0"/>
          <w:marBottom w:val="0"/>
          <w:divBdr>
            <w:top w:val="none" w:sz="0" w:space="0" w:color="auto"/>
            <w:left w:val="none" w:sz="0" w:space="0" w:color="auto"/>
            <w:bottom w:val="none" w:sz="0" w:space="0" w:color="auto"/>
            <w:right w:val="none" w:sz="0" w:space="0" w:color="auto"/>
          </w:divBdr>
          <w:divsChild>
            <w:div w:id="1393851239">
              <w:marLeft w:val="0"/>
              <w:marRight w:val="0"/>
              <w:marTop w:val="0"/>
              <w:marBottom w:val="0"/>
              <w:divBdr>
                <w:top w:val="none" w:sz="0" w:space="0" w:color="auto"/>
                <w:left w:val="none" w:sz="0" w:space="0" w:color="auto"/>
                <w:bottom w:val="none" w:sz="0" w:space="0" w:color="auto"/>
                <w:right w:val="none" w:sz="0" w:space="0" w:color="auto"/>
              </w:divBdr>
              <w:divsChild>
                <w:div w:id="1647201304">
                  <w:marLeft w:val="0"/>
                  <w:marRight w:val="0"/>
                  <w:marTop w:val="0"/>
                  <w:marBottom w:val="0"/>
                  <w:divBdr>
                    <w:top w:val="none" w:sz="0" w:space="0" w:color="auto"/>
                    <w:left w:val="none" w:sz="0" w:space="0" w:color="auto"/>
                    <w:bottom w:val="none" w:sz="0" w:space="0" w:color="auto"/>
                    <w:right w:val="none" w:sz="0" w:space="0" w:color="auto"/>
                  </w:divBdr>
                  <w:divsChild>
                    <w:div w:id="1815641289">
                      <w:marLeft w:val="0"/>
                      <w:marRight w:val="0"/>
                      <w:marTop w:val="0"/>
                      <w:marBottom w:val="0"/>
                      <w:divBdr>
                        <w:top w:val="none" w:sz="0" w:space="0" w:color="auto"/>
                        <w:left w:val="none" w:sz="0" w:space="0" w:color="auto"/>
                        <w:bottom w:val="none" w:sz="0" w:space="0" w:color="auto"/>
                        <w:right w:val="none" w:sz="0" w:space="0" w:color="auto"/>
                      </w:divBdr>
                      <w:divsChild>
                        <w:div w:id="1360735915">
                          <w:marLeft w:val="0"/>
                          <w:marRight w:val="0"/>
                          <w:marTop w:val="0"/>
                          <w:marBottom w:val="0"/>
                          <w:divBdr>
                            <w:top w:val="none" w:sz="0" w:space="0" w:color="auto"/>
                            <w:left w:val="none" w:sz="0" w:space="0" w:color="auto"/>
                            <w:bottom w:val="none" w:sz="0" w:space="0" w:color="auto"/>
                            <w:right w:val="none" w:sz="0" w:space="0" w:color="auto"/>
                          </w:divBdr>
                          <w:divsChild>
                            <w:div w:id="187570827">
                              <w:marLeft w:val="0"/>
                              <w:marRight w:val="0"/>
                              <w:marTop w:val="0"/>
                              <w:marBottom w:val="0"/>
                              <w:divBdr>
                                <w:top w:val="none" w:sz="0" w:space="0" w:color="auto"/>
                                <w:left w:val="none" w:sz="0" w:space="0" w:color="auto"/>
                                <w:bottom w:val="none" w:sz="0" w:space="0" w:color="auto"/>
                                <w:right w:val="none" w:sz="0" w:space="0" w:color="auto"/>
                              </w:divBdr>
                              <w:divsChild>
                                <w:div w:id="374432034">
                                  <w:marLeft w:val="0"/>
                                  <w:marRight w:val="0"/>
                                  <w:marTop w:val="0"/>
                                  <w:marBottom w:val="0"/>
                                  <w:divBdr>
                                    <w:top w:val="none" w:sz="0" w:space="0" w:color="auto"/>
                                    <w:left w:val="none" w:sz="0" w:space="0" w:color="auto"/>
                                    <w:bottom w:val="none" w:sz="0" w:space="0" w:color="auto"/>
                                    <w:right w:val="none" w:sz="0" w:space="0" w:color="auto"/>
                                  </w:divBdr>
                                  <w:divsChild>
                                    <w:div w:id="709230649">
                                      <w:marLeft w:val="0"/>
                                      <w:marRight w:val="0"/>
                                      <w:marTop w:val="0"/>
                                      <w:marBottom w:val="0"/>
                                      <w:divBdr>
                                        <w:top w:val="none" w:sz="0" w:space="0" w:color="auto"/>
                                        <w:left w:val="none" w:sz="0" w:space="0" w:color="auto"/>
                                        <w:bottom w:val="none" w:sz="0" w:space="0" w:color="auto"/>
                                        <w:right w:val="none" w:sz="0" w:space="0" w:color="auto"/>
                                      </w:divBdr>
                                      <w:divsChild>
                                        <w:div w:id="1672217177">
                                          <w:marLeft w:val="0"/>
                                          <w:marRight w:val="0"/>
                                          <w:marTop w:val="0"/>
                                          <w:marBottom w:val="0"/>
                                          <w:divBdr>
                                            <w:top w:val="none" w:sz="0" w:space="0" w:color="auto"/>
                                            <w:left w:val="none" w:sz="0" w:space="0" w:color="auto"/>
                                            <w:bottom w:val="none" w:sz="0" w:space="0" w:color="auto"/>
                                            <w:right w:val="none" w:sz="0" w:space="0" w:color="auto"/>
                                          </w:divBdr>
                                          <w:divsChild>
                                            <w:div w:id="1180124708">
                                              <w:marLeft w:val="0"/>
                                              <w:marRight w:val="0"/>
                                              <w:marTop w:val="0"/>
                                              <w:marBottom w:val="0"/>
                                              <w:divBdr>
                                                <w:top w:val="none" w:sz="0" w:space="0" w:color="auto"/>
                                                <w:left w:val="none" w:sz="0" w:space="0" w:color="auto"/>
                                                <w:bottom w:val="none" w:sz="0" w:space="0" w:color="auto"/>
                                                <w:right w:val="none" w:sz="0" w:space="0" w:color="auto"/>
                                              </w:divBdr>
                                              <w:divsChild>
                                                <w:div w:id="97413816">
                                                  <w:marLeft w:val="0"/>
                                                  <w:marRight w:val="0"/>
                                                  <w:marTop w:val="0"/>
                                                  <w:marBottom w:val="0"/>
                                                  <w:divBdr>
                                                    <w:top w:val="none" w:sz="0" w:space="0" w:color="auto"/>
                                                    <w:left w:val="none" w:sz="0" w:space="0" w:color="auto"/>
                                                    <w:bottom w:val="none" w:sz="0" w:space="0" w:color="auto"/>
                                                    <w:right w:val="none" w:sz="0" w:space="0" w:color="auto"/>
                                                  </w:divBdr>
                                                  <w:divsChild>
                                                    <w:div w:id="561140678">
                                                      <w:marLeft w:val="0"/>
                                                      <w:marRight w:val="0"/>
                                                      <w:marTop w:val="0"/>
                                                      <w:marBottom w:val="0"/>
                                                      <w:divBdr>
                                                        <w:top w:val="single" w:sz="6" w:space="0" w:color="auto"/>
                                                        <w:left w:val="none" w:sz="0" w:space="0" w:color="auto"/>
                                                        <w:bottom w:val="single" w:sz="6" w:space="0" w:color="auto"/>
                                                        <w:right w:val="none" w:sz="0" w:space="0" w:color="auto"/>
                                                      </w:divBdr>
                                                      <w:divsChild>
                                                        <w:div w:id="1676106803">
                                                          <w:marLeft w:val="0"/>
                                                          <w:marRight w:val="0"/>
                                                          <w:marTop w:val="0"/>
                                                          <w:marBottom w:val="0"/>
                                                          <w:divBdr>
                                                            <w:top w:val="none" w:sz="0" w:space="0" w:color="auto"/>
                                                            <w:left w:val="none" w:sz="0" w:space="0" w:color="auto"/>
                                                            <w:bottom w:val="none" w:sz="0" w:space="0" w:color="auto"/>
                                                            <w:right w:val="none" w:sz="0" w:space="0" w:color="auto"/>
                                                          </w:divBdr>
                                                          <w:divsChild>
                                                            <w:div w:id="1758406534">
                                                              <w:marLeft w:val="0"/>
                                                              <w:marRight w:val="0"/>
                                                              <w:marTop w:val="0"/>
                                                              <w:marBottom w:val="0"/>
                                                              <w:divBdr>
                                                                <w:top w:val="none" w:sz="0" w:space="0" w:color="auto"/>
                                                                <w:left w:val="none" w:sz="0" w:space="0" w:color="auto"/>
                                                                <w:bottom w:val="none" w:sz="0" w:space="0" w:color="auto"/>
                                                                <w:right w:val="none" w:sz="0" w:space="0" w:color="auto"/>
                                                              </w:divBdr>
                                                              <w:divsChild>
                                                                <w:div w:id="1051071762">
                                                                  <w:marLeft w:val="0"/>
                                                                  <w:marRight w:val="0"/>
                                                                  <w:marTop w:val="0"/>
                                                                  <w:marBottom w:val="0"/>
                                                                  <w:divBdr>
                                                                    <w:top w:val="none" w:sz="0" w:space="0" w:color="auto"/>
                                                                    <w:left w:val="none" w:sz="0" w:space="0" w:color="auto"/>
                                                                    <w:bottom w:val="none" w:sz="0" w:space="0" w:color="auto"/>
                                                                    <w:right w:val="none" w:sz="0" w:space="0" w:color="auto"/>
                                                                  </w:divBdr>
                                                                  <w:divsChild>
                                                                    <w:div w:id="840320133">
                                                                      <w:marLeft w:val="0"/>
                                                                      <w:marRight w:val="0"/>
                                                                      <w:marTop w:val="0"/>
                                                                      <w:marBottom w:val="0"/>
                                                                      <w:divBdr>
                                                                        <w:top w:val="none" w:sz="0" w:space="0" w:color="auto"/>
                                                                        <w:left w:val="none" w:sz="0" w:space="0" w:color="auto"/>
                                                                        <w:bottom w:val="none" w:sz="0" w:space="0" w:color="auto"/>
                                                                        <w:right w:val="none" w:sz="0" w:space="0" w:color="auto"/>
                                                                      </w:divBdr>
                                                                      <w:divsChild>
                                                                        <w:div w:id="474178368">
                                                                          <w:marLeft w:val="0"/>
                                                                          <w:marRight w:val="0"/>
                                                                          <w:marTop w:val="0"/>
                                                                          <w:marBottom w:val="0"/>
                                                                          <w:divBdr>
                                                                            <w:top w:val="none" w:sz="0" w:space="0" w:color="auto"/>
                                                                            <w:left w:val="none" w:sz="0" w:space="0" w:color="auto"/>
                                                                            <w:bottom w:val="none" w:sz="0" w:space="0" w:color="auto"/>
                                                                            <w:right w:val="none" w:sz="0" w:space="0" w:color="auto"/>
                                                                          </w:divBdr>
                                                                          <w:divsChild>
                                                                            <w:div w:id="109978570">
                                                                              <w:marLeft w:val="0"/>
                                                                              <w:marRight w:val="0"/>
                                                                              <w:marTop w:val="0"/>
                                                                              <w:marBottom w:val="0"/>
                                                                              <w:divBdr>
                                                                                <w:top w:val="none" w:sz="0" w:space="0" w:color="auto"/>
                                                                                <w:left w:val="none" w:sz="0" w:space="0" w:color="auto"/>
                                                                                <w:bottom w:val="none" w:sz="0" w:space="0" w:color="auto"/>
                                                                                <w:right w:val="none" w:sz="0" w:space="0" w:color="auto"/>
                                                                              </w:divBdr>
                                                                              <w:divsChild>
                                                                                <w:div w:id="303852084">
                                                                                  <w:marLeft w:val="0"/>
                                                                                  <w:marRight w:val="0"/>
                                                                                  <w:marTop w:val="0"/>
                                                                                  <w:marBottom w:val="0"/>
                                                                                  <w:divBdr>
                                                                                    <w:top w:val="none" w:sz="0" w:space="0" w:color="auto"/>
                                                                                    <w:left w:val="none" w:sz="0" w:space="0" w:color="auto"/>
                                                                                    <w:bottom w:val="none" w:sz="0" w:space="0" w:color="auto"/>
                                                                                    <w:right w:val="none" w:sz="0" w:space="0" w:color="auto"/>
                                                                                  </w:divBdr>
                                                                                  <w:divsChild>
                                                                                    <w:div w:id="16301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92854">
      <w:bodyDiv w:val="1"/>
      <w:marLeft w:val="0"/>
      <w:marRight w:val="0"/>
      <w:marTop w:val="0"/>
      <w:marBottom w:val="0"/>
      <w:divBdr>
        <w:top w:val="none" w:sz="0" w:space="0" w:color="auto"/>
        <w:left w:val="none" w:sz="0" w:space="0" w:color="auto"/>
        <w:bottom w:val="none" w:sz="0" w:space="0" w:color="auto"/>
        <w:right w:val="none" w:sz="0" w:space="0" w:color="auto"/>
      </w:divBdr>
    </w:div>
    <w:div w:id="21044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psc.vic.gov.au/html-resources/standards-for-application-of-the-victorian-public-sector-employment-principl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common-policies-victorian-public-service-enterprise-agreement" TargetMode="External"/><Relationship Id="rId2" Type="http://schemas.openxmlformats.org/officeDocument/2006/relationships/hyperlink" Target="https://www.vic.gov.au/sites/default/files/2022-08/Redeployment.pdf" TargetMode="External"/><Relationship Id="rId1" Type="http://schemas.openxmlformats.org/officeDocument/2006/relationships/hyperlink" Target="https://vpsc.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93328882E6C42AF7B1FE43FF8D99E" ma:contentTypeVersion="17" ma:contentTypeDescription="Create a new document." ma:contentTypeScope="" ma:versionID="49d99fdf523b04147d546d765a096d3d">
  <xsd:schema xmlns:xsd="http://www.w3.org/2001/XMLSchema" xmlns:xs="http://www.w3.org/2001/XMLSchema" xmlns:p="http://schemas.microsoft.com/office/2006/metadata/properties" xmlns:ns2="50c84a59-4494-4fb1-b6c3-464885e811c7" xmlns:ns3="a8f1f5f7-a6ba-46fe-8f9e-67c41334b930" targetNamespace="http://schemas.microsoft.com/office/2006/metadata/properties" ma:root="true" ma:fieldsID="38bbfcc12402542e85bb9818db8987f5" ns2:_="" ns3:_="">
    <xsd:import namespace="50c84a59-4494-4fb1-b6c3-464885e811c7"/>
    <xsd:import namespace="a8f1f5f7-a6ba-46fe-8f9e-67c41334b9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ProjectTi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4a59-4494-4fb1-b6c3-464885e81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ojectTier" ma:index="20" nillable="true" ma:displayName="Project Tier" ma:format="Dropdown" ma:internalName="ProjectTier">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1f5f7-a6ba-46fe-8f9e-67c41334b9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fbdf26a-1419-4aab-af41-6d7ab400da1f}" ma:internalName="TaxCatchAll" ma:showField="CatchAllData" ma:web="a8f1f5f7-a6ba-46fe-8f9e-67c41334b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8f1f5f7-a6ba-46fe-8f9e-67c41334b930">
      <UserInfo>
        <DisplayName>Andrew Thackrah (VPSC)</DisplayName>
        <AccountId>20</AccountId>
        <AccountType/>
      </UserInfo>
      <UserInfo>
        <DisplayName>Megan Marsh (VPSC)</DisplayName>
        <AccountId>22</AccountId>
        <AccountType/>
      </UserInfo>
      <UserInfo>
        <DisplayName>Meghan Lew (VPSC)</DisplayName>
        <AccountId>716</AccountId>
        <AccountType/>
      </UserInfo>
      <UserInfo>
        <DisplayName>Peter Robbins (VPSC)</DisplayName>
        <AccountId>822</AccountId>
        <AccountType/>
      </UserInfo>
      <UserInfo>
        <DisplayName>Elise Lima-Bosworth (DPC)</DisplayName>
        <AccountId>86</AccountId>
        <AccountType/>
      </UserInfo>
      <UserInfo>
        <DisplayName>Rosa Palumbo (DPC)</DisplayName>
        <AccountId>1097</AccountId>
        <AccountType/>
      </UserInfo>
      <UserInfo>
        <DisplayName>Lizette Smit (VPSC)</DisplayName>
        <AccountId>1495</AccountId>
        <AccountType/>
      </UserInfo>
    </SharedWithUsers>
    <TaxCatchAll xmlns="a8f1f5f7-a6ba-46fe-8f9e-67c41334b930" xsi:nil="true"/>
    <lcf76f155ced4ddcb4097134ff3c332f xmlns="50c84a59-4494-4fb1-b6c3-464885e811c7">
      <Terms xmlns="http://schemas.microsoft.com/office/infopath/2007/PartnerControls"/>
    </lcf76f155ced4ddcb4097134ff3c332f>
    <ProjectTier xmlns="50c84a59-4494-4fb1-b6c3-464885e811c7" xsi:nil="true"/>
  </documentManagement>
</p:properties>
</file>

<file path=customXml/item3.xml><?xml version="1.0" encoding="utf-8"?>
<b:Sources xmlns:b="http://schemas.openxmlformats.org/officeDocument/2006/bibliography" xmlns="http://schemas.openxmlformats.org/officeDocument/2006/bibliography" SelectedStyle="\APA.XSL" StyleName="APA">
  <b:Source>
    <b:Tag>1</b:Tag>
    <b:SourceType>Report</b:SourceType>
    <b:Guid>{87411921-CEAC-4E51-B488-1A9F2B8645D2}</b:Guid>
    <b:Author>
      <b:Author>
        <b:NameList>
          <b:Person>
            <b:Last>Department of Premier and Cabinet Victoria and The Centre for Ethical Leadership</b:Last>
            <b:First>University</b:First>
            <b:Middle>of Melbourne</b:Middle>
          </b:Person>
        </b:NameList>
      </b:Author>
    </b:Author>
    <b:Title>Recruit Smarter: Report Findings</b: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E9F5889-4804-4CD0-B89B-2A59B01E3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4a59-4494-4fb1-b6c3-464885e811c7"/>
    <ds:schemaRef ds:uri="a8f1f5f7-a6ba-46fe-8f9e-67c41334b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A1C59-63BF-41A1-A529-B94E0CC929AF}">
  <ds:schemaRefs>
    <ds:schemaRef ds:uri="http://schemas.microsoft.com/office/infopath/2007/PartnerControls"/>
    <ds:schemaRef ds:uri="http://purl.org/dc/elements/1.1/"/>
    <ds:schemaRef ds:uri="http://schemas.microsoft.com/office/2006/metadata/properties"/>
    <ds:schemaRef ds:uri="50c84a59-4494-4fb1-b6c3-464885e811c7"/>
    <ds:schemaRef ds:uri="http://purl.org/dc/terms/"/>
    <ds:schemaRef ds:uri="http://schemas.microsoft.com/office/2006/documentManagement/types"/>
    <ds:schemaRef ds:uri="http://schemas.openxmlformats.org/package/2006/metadata/core-properties"/>
    <ds:schemaRef ds:uri="a8f1f5f7-a6ba-46fe-8f9e-67c41334b930"/>
    <ds:schemaRef ds:uri="http://www.w3.org/XML/1998/namespace"/>
    <ds:schemaRef ds:uri="http://purl.org/dc/dcmitype/"/>
  </ds:schemaRefs>
</ds:datastoreItem>
</file>

<file path=customXml/itemProps3.xml><?xml version="1.0" encoding="utf-8"?>
<ds:datastoreItem xmlns:ds="http://schemas.openxmlformats.org/officeDocument/2006/customXml" ds:itemID="{1D7268F0-9E7E-4E89-A71D-0CF4491452C3}">
  <ds:schemaRefs>
    <ds:schemaRef ds:uri="http://schemas.openxmlformats.org/officeDocument/2006/bibliography"/>
  </ds:schemaRefs>
</ds:datastoreItem>
</file>

<file path=customXml/itemProps4.xml><?xml version="1.0" encoding="utf-8"?>
<ds:datastoreItem xmlns:ds="http://schemas.openxmlformats.org/officeDocument/2006/customXml" ds:itemID="{EC432BA6-C3B9-449E-A240-BD29BFF7B7FD}">
  <ds:schemaRefs>
    <ds:schemaRef ds:uri="http://schemas.microsoft.com/sharepoint/v3/contenttype/forms"/>
  </ds:schemaRefs>
</ds:datastoreItem>
</file>

<file path=customXml/itemProps5.xml><?xml version="1.0" encoding="utf-8"?>
<ds:datastoreItem xmlns:ds="http://schemas.openxmlformats.org/officeDocument/2006/customXml" ds:itemID="{372F9563-A0E5-48FC-924E-8960939CC49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15581</CharactersWithSpaces>
  <SharedDoc>false</SharedDoc>
  <HyperlinkBase/>
  <HLinks>
    <vt:vector size="126" baseType="variant">
      <vt:variant>
        <vt:i4>7077946</vt:i4>
      </vt:variant>
      <vt:variant>
        <vt:i4>105</vt:i4>
      </vt:variant>
      <vt:variant>
        <vt:i4>0</vt:i4>
      </vt:variant>
      <vt:variant>
        <vt:i4>5</vt:i4>
      </vt:variant>
      <vt:variant>
        <vt:lpwstr>https://vpsc.vic.gov.au/html-resources/standards-for-application-of-the-victorian-public-sector-employment-principles/</vt:lpwstr>
      </vt:variant>
      <vt:variant>
        <vt:lpwstr/>
      </vt:variant>
      <vt:variant>
        <vt:i4>1769524</vt:i4>
      </vt:variant>
      <vt:variant>
        <vt:i4>98</vt:i4>
      </vt:variant>
      <vt:variant>
        <vt:i4>0</vt:i4>
      </vt:variant>
      <vt:variant>
        <vt:i4>5</vt:i4>
      </vt:variant>
      <vt:variant>
        <vt:lpwstr/>
      </vt:variant>
      <vt:variant>
        <vt:lpwstr>_Toc121137786</vt:lpwstr>
      </vt:variant>
      <vt:variant>
        <vt:i4>1769524</vt:i4>
      </vt:variant>
      <vt:variant>
        <vt:i4>92</vt:i4>
      </vt:variant>
      <vt:variant>
        <vt:i4>0</vt:i4>
      </vt:variant>
      <vt:variant>
        <vt:i4>5</vt:i4>
      </vt:variant>
      <vt:variant>
        <vt:lpwstr/>
      </vt:variant>
      <vt:variant>
        <vt:lpwstr>_Toc121137785</vt:lpwstr>
      </vt:variant>
      <vt:variant>
        <vt:i4>1769524</vt:i4>
      </vt:variant>
      <vt:variant>
        <vt:i4>86</vt:i4>
      </vt:variant>
      <vt:variant>
        <vt:i4>0</vt:i4>
      </vt:variant>
      <vt:variant>
        <vt:i4>5</vt:i4>
      </vt:variant>
      <vt:variant>
        <vt:lpwstr/>
      </vt:variant>
      <vt:variant>
        <vt:lpwstr>_Toc121137784</vt:lpwstr>
      </vt:variant>
      <vt:variant>
        <vt:i4>1769524</vt:i4>
      </vt:variant>
      <vt:variant>
        <vt:i4>80</vt:i4>
      </vt:variant>
      <vt:variant>
        <vt:i4>0</vt:i4>
      </vt:variant>
      <vt:variant>
        <vt:i4>5</vt:i4>
      </vt:variant>
      <vt:variant>
        <vt:lpwstr/>
      </vt:variant>
      <vt:variant>
        <vt:lpwstr>_Toc121137783</vt:lpwstr>
      </vt:variant>
      <vt:variant>
        <vt:i4>1769524</vt:i4>
      </vt:variant>
      <vt:variant>
        <vt:i4>74</vt:i4>
      </vt:variant>
      <vt:variant>
        <vt:i4>0</vt:i4>
      </vt:variant>
      <vt:variant>
        <vt:i4>5</vt:i4>
      </vt:variant>
      <vt:variant>
        <vt:lpwstr/>
      </vt:variant>
      <vt:variant>
        <vt:lpwstr>_Toc121137782</vt:lpwstr>
      </vt:variant>
      <vt:variant>
        <vt:i4>1769524</vt:i4>
      </vt:variant>
      <vt:variant>
        <vt:i4>68</vt:i4>
      </vt:variant>
      <vt:variant>
        <vt:i4>0</vt:i4>
      </vt:variant>
      <vt:variant>
        <vt:i4>5</vt:i4>
      </vt:variant>
      <vt:variant>
        <vt:lpwstr/>
      </vt:variant>
      <vt:variant>
        <vt:lpwstr>_Toc121137781</vt:lpwstr>
      </vt:variant>
      <vt:variant>
        <vt:i4>1769524</vt:i4>
      </vt:variant>
      <vt:variant>
        <vt:i4>62</vt:i4>
      </vt:variant>
      <vt:variant>
        <vt:i4>0</vt:i4>
      </vt:variant>
      <vt:variant>
        <vt:i4>5</vt:i4>
      </vt:variant>
      <vt:variant>
        <vt:lpwstr/>
      </vt:variant>
      <vt:variant>
        <vt:lpwstr>_Toc121137780</vt:lpwstr>
      </vt:variant>
      <vt:variant>
        <vt:i4>1310772</vt:i4>
      </vt:variant>
      <vt:variant>
        <vt:i4>56</vt:i4>
      </vt:variant>
      <vt:variant>
        <vt:i4>0</vt:i4>
      </vt:variant>
      <vt:variant>
        <vt:i4>5</vt:i4>
      </vt:variant>
      <vt:variant>
        <vt:lpwstr/>
      </vt:variant>
      <vt:variant>
        <vt:lpwstr>_Toc121137779</vt:lpwstr>
      </vt:variant>
      <vt:variant>
        <vt:i4>1310772</vt:i4>
      </vt:variant>
      <vt:variant>
        <vt:i4>50</vt:i4>
      </vt:variant>
      <vt:variant>
        <vt:i4>0</vt:i4>
      </vt:variant>
      <vt:variant>
        <vt:i4>5</vt:i4>
      </vt:variant>
      <vt:variant>
        <vt:lpwstr/>
      </vt:variant>
      <vt:variant>
        <vt:lpwstr>_Toc121137778</vt:lpwstr>
      </vt:variant>
      <vt:variant>
        <vt:i4>1310772</vt:i4>
      </vt:variant>
      <vt:variant>
        <vt:i4>44</vt:i4>
      </vt:variant>
      <vt:variant>
        <vt:i4>0</vt:i4>
      </vt:variant>
      <vt:variant>
        <vt:i4>5</vt:i4>
      </vt:variant>
      <vt:variant>
        <vt:lpwstr/>
      </vt:variant>
      <vt:variant>
        <vt:lpwstr>_Toc121137777</vt:lpwstr>
      </vt:variant>
      <vt:variant>
        <vt:i4>1310772</vt:i4>
      </vt:variant>
      <vt:variant>
        <vt:i4>38</vt:i4>
      </vt:variant>
      <vt:variant>
        <vt:i4>0</vt:i4>
      </vt:variant>
      <vt:variant>
        <vt:i4>5</vt:i4>
      </vt:variant>
      <vt:variant>
        <vt:lpwstr/>
      </vt:variant>
      <vt:variant>
        <vt:lpwstr>_Toc121137776</vt:lpwstr>
      </vt:variant>
      <vt:variant>
        <vt:i4>1310772</vt:i4>
      </vt:variant>
      <vt:variant>
        <vt:i4>32</vt:i4>
      </vt:variant>
      <vt:variant>
        <vt:i4>0</vt:i4>
      </vt:variant>
      <vt:variant>
        <vt:i4>5</vt:i4>
      </vt:variant>
      <vt:variant>
        <vt:lpwstr/>
      </vt:variant>
      <vt:variant>
        <vt:lpwstr>_Toc121137774</vt:lpwstr>
      </vt:variant>
      <vt:variant>
        <vt:i4>1310772</vt:i4>
      </vt:variant>
      <vt:variant>
        <vt:i4>26</vt:i4>
      </vt:variant>
      <vt:variant>
        <vt:i4>0</vt:i4>
      </vt:variant>
      <vt:variant>
        <vt:i4>5</vt:i4>
      </vt:variant>
      <vt:variant>
        <vt:lpwstr/>
      </vt:variant>
      <vt:variant>
        <vt:lpwstr>_Toc121137773</vt:lpwstr>
      </vt:variant>
      <vt:variant>
        <vt:i4>1310772</vt:i4>
      </vt:variant>
      <vt:variant>
        <vt:i4>20</vt:i4>
      </vt:variant>
      <vt:variant>
        <vt:i4>0</vt:i4>
      </vt:variant>
      <vt:variant>
        <vt:i4>5</vt:i4>
      </vt:variant>
      <vt:variant>
        <vt:lpwstr/>
      </vt:variant>
      <vt:variant>
        <vt:lpwstr>_Toc121137772</vt:lpwstr>
      </vt:variant>
      <vt:variant>
        <vt:i4>1310772</vt:i4>
      </vt:variant>
      <vt:variant>
        <vt:i4>14</vt:i4>
      </vt:variant>
      <vt:variant>
        <vt:i4>0</vt:i4>
      </vt:variant>
      <vt:variant>
        <vt:i4>5</vt:i4>
      </vt:variant>
      <vt:variant>
        <vt:lpwstr/>
      </vt:variant>
      <vt:variant>
        <vt:lpwstr>_Toc121137771</vt:lpwstr>
      </vt:variant>
      <vt:variant>
        <vt:i4>1310772</vt:i4>
      </vt:variant>
      <vt:variant>
        <vt:i4>8</vt:i4>
      </vt:variant>
      <vt:variant>
        <vt:i4>0</vt:i4>
      </vt:variant>
      <vt:variant>
        <vt:i4>5</vt:i4>
      </vt:variant>
      <vt:variant>
        <vt:lpwstr/>
      </vt:variant>
      <vt:variant>
        <vt:lpwstr>_Toc121137770</vt:lpwstr>
      </vt:variant>
      <vt:variant>
        <vt:i4>1376308</vt:i4>
      </vt:variant>
      <vt:variant>
        <vt:i4>2</vt:i4>
      </vt:variant>
      <vt:variant>
        <vt:i4>0</vt:i4>
      </vt:variant>
      <vt:variant>
        <vt:i4>5</vt:i4>
      </vt:variant>
      <vt:variant>
        <vt:lpwstr/>
      </vt:variant>
      <vt:variant>
        <vt:lpwstr>_Toc121137769</vt:lpwstr>
      </vt:variant>
      <vt:variant>
        <vt:i4>852043</vt:i4>
      </vt:variant>
      <vt:variant>
        <vt:i4>6</vt:i4>
      </vt:variant>
      <vt:variant>
        <vt:i4>0</vt:i4>
      </vt:variant>
      <vt:variant>
        <vt:i4>5</vt:i4>
      </vt:variant>
      <vt:variant>
        <vt:lpwstr>https://www.vic.gov.au/common-policies-victorian-public-service-enterprise-agreement</vt:lpwstr>
      </vt:variant>
      <vt:variant>
        <vt:lpwstr/>
      </vt:variant>
      <vt:variant>
        <vt:i4>6291492</vt:i4>
      </vt:variant>
      <vt:variant>
        <vt:i4>3</vt:i4>
      </vt:variant>
      <vt:variant>
        <vt:i4>0</vt:i4>
      </vt:variant>
      <vt:variant>
        <vt:i4>5</vt:i4>
      </vt:variant>
      <vt:variant>
        <vt:lpwstr>https://www.vic.gov.au/sites/default/files/2022-08/Redeployment.pdf</vt:lpwstr>
      </vt:variant>
      <vt:variant>
        <vt:lpwstr/>
      </vt:variant>
      <vt:variant>
        <vt:i4>4718616</vt:i4>
      </vt:variant>
      <vt:variant>
        <vt:i4>0</vt:i4>
      </vt:variant>
      <vt:variant>
        <vt:i4>0</vt:i4>
      </vt:variant>
      <vt:variant>
        <vt:i4>5</vt:i4>
      </vt:variant>
      <vt:variant>
        <vt:lpwstr>https://vpsc.vic.gov.au/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X McKeand (DPC)</dc:creator>
  <cp:keywords/>
  <dc:description/>
  <cp:lastModifiedBy>Lucy Taylor (VPSC)</cp:lastModifiedBy>
  <cp:revision>2</cp:revision>
  <cp:lastPrinted>2023-02-10T18:48:00Z</cp:lastPrinted>
  <dcterms:created xsi:type="dcterms:W3CDTF">2023-02-28T04:06:00Z</dcterms:created>
  <dcterms:modified xsi:type="dcterms:W3CDTF">2023-02-28T04:06:00Z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0x0101001CD93328882E6C42AF7B1FE43FF8D99E</vt:lpwstr>
  </property>
  <property fmtid="{D5CDD505-2E9C-101B-9397-08002B2CF9AE}" pid="4" name="MediaServiceImageTags">
    <vt:lpwstr/>
  </property>
  <property fmtid="{D5CDD505-2E9C-101B-9397-08002B2CF9AE}" pid="5" name="MSIP_Label_7158ebbd-6c5e-441f-bfc9-4eb8c11e3978_Enabled">
    <vt:lpwstr>true</vt:lpwstr>
  </property>
  <property fmtid="{D5CDD505-2E9C-101B-9397-08002B2CF9AE}" pid="6" name="MSIP_Label_7158ebbd-6c5e-441f-bfc9-4eb8c11e3978_SetDate">
    <vt:lpwstr>2023-02-28T04:05:59Z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c3e10422-ab4b-4649-b898-05898ba42168</vt:lpwstr>
  </property>
  <property fmtid="{D5CDD505-2E9C-101B-9397-08002B2CF9AE}" pid="11" name="MSIP_Label_7158ebbd-6c5e-441f-bfc9-4eb8c11e3978_ContentBits">
    <vt:lpwstr>2</vt:lpwstr>
  </property>
</Properties>
</file>